
<file path=[Content_Types].xml><?xml version="1.0" encoding="utf-8"?>
<Types xmlns="http://schemas.openxmlformats.org/package/2006/content-types">
  <Default Extension="jpeg" ContentType="image/jpeg"/>
  <Default Extension="json" ContentType="application/vnd.baytech.document-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9929" w14:textId="77777777" w:rsidR="0080731C" w:rsidRPr="00C35700" w:rsidRDefault="0080731C" w:rsidP="00CF0740">
      <w:pPr>
        <w:pStyle w:val="Title"/>
        <w:spacing w:before="0" w:line="240" w:lineRule="atLeast"/>
        <w:ind w:left="851"/>
        <w:rPr>
          <w:rFonts w:cs="Arial"/>
          <w:b/>
          <w:color w:val="B21936"/>
          <w:sz w:val="64"/>
          <w:szCs w:val="64"/>
        </w:rPr>
      </w:pPr>
    </w:p>
    <w:p w14:paraId="3E8FBF6B" w14:textId="77777777" w:rsidR="0080731C" w:rsidRPr="00C35700" w:rsidRDefault="0080731C" w:rsidP="00CF0740">
      <w:pPr>
        <w:spacing w:line="240" w:lineRule="atLeast"/>
        <w:rPr>
          <w:rFonts w:cs="Arial"/>
        </w:rPr>
      </w:pPr>
    </w:p>
    <w:p w14:paraId="2BAF39B9" w14:textId="77777777" w:rsidR="0080731C" w:rsidRPr="00C35700" w:rsidRDefault="0080731C" w:rsidP="00CF0740">
      <w:pPr>
        <w:spacing w:line="240" w:lineRule="atLeast"/>
        <w:rPr>
          <w:rFonts w:cs="Arial"/>
        </w:rPr>
      </w:pPr>
    </w:p>
    <w:p w14:paraId="7C463D7A" w14:textId="77777777" w:rsidR="0080731C" w:rsidRPr="00C35700" w:rsidRDefault="0080731C" w:rsidP="00CF0740">
      <w:pPr>
        <w:spacing w:line="240" w:lineRule="atLeast"/>
        <w:rPr>
          <w:rFonts w:cs="Arial"/>
        </w:rPr>
      </w:pPr>
    </w:p>
    <w:p w14:paraId="2DB17845" w14:textId="77777777" w:rsidR="0080731C" w:rsidRPr="00C35700" w:rsidRDefault="0080731C" w:rsidP="00CF0740">
      <w:pPr>
        <w:spacing w:line="240" w:lineRule="atLeast"/>
        <w:rPr>
          <w:rFonts w:cs="Arial"/>
        </w:rPr>
      </w:pPr>
    </w:p>
    <w:p w14:paraId="0C5FA7CA" w14:textId="77777777" w:rsidR="0080731C" w:rsidRPr="00C35700" w:rsidRDefault="0080731C" w:rsidP="00CF0740">
      <w:pPr>
        <w:spacing w:line="240" w:lineRule="atLeast"/>
        <w:rPr>
          <w:rFonts w:cs="Arial"/>
        </w:rPr>
      </w:pPr>
    </w:p>
    <w:p w14:paraId="4CB4B71D" w14:textId="77777777" w:rsidR="00746CE8" w:rsidRPr="00C35700" w:rsidRDefault="00D21855" w:rsidP="00CF0740">
      <w:pPr>
        <w:pStyle w:val="BodyText"/>
        <w:spacing w:after="0" w:line="240" w:lineRule="atLeast"/>
        <w:ind w:left="567"/>
        <w:rPr>
          <w:rFonts w:eastAsiaTheme="majorEastAsia"/>
          <w:b/>
          <w:color w:val="B21936"/>
          <w:spacing w:val="-10"/>
          <w:kern w:val="28"/>
          <w:sz w:val="50"/>
          <w:szCs w:val="50"/>
          <w:lang w:eastAsia="en-US"/>
        </w:rPr>
      </w:pPr>
      <w:bookmarkStart w:id="0" w:name="_Hlk138862321"/>
      <w:r w:rsidRPr="00C35700">
        <w:rPr>
          <w:rFonts w:eastAsiaTheme="majorEastAsia"/>
          <w:b/>
          <w:color w:val="B21936"/>
          <w:spacing w:val="-10"/>
          <w:kern w:val="28"/>
          <w:sz w:val="50"/>
          <w:szCs w:val="50"/>
          <w:lang w:eastAsia="en-US"/>
        </w:rPr>
        <w:t xml:space="preserve">Queensland Energy and Jobs Plan </w:t>
      </w:r>
    </w:p>
    <w:p w14:paraId="4BE1BF5B" w14:textId="0B1EC6FF" w:rsidR="00921AAD" w:rsidRPr="00C35700" w:rsidRDefault="00D21855" w:rsidP="00CF0740">
      <w:pPr>
        <w:pStyle w:val="BodyText"/>
        <w:spacing w:after="0" w:line="240" w:lineRule="atLeast"/>
        <w:ind w:left="567"/>
      </w:pPr>
      <w:r>
        <w:rPr>
          <w:rFonts w:eastAsiaTheme="majorEastAsia"/>
          <w:b/>
          <w:color w:val="B21936"/>
          <w:spacing w:val="-10"/>
          <w:kern w:val="28"/>
          <w:sz w:val="50"/>
          <w:szCs w:val="50"/>
          <w:lang w:eastAsia="en-US"/>
        </w:rPr>
        <w:t>Enable</w:t>
      </w:r>
      <w:r w:rsidR="00746CE8" w:rsidRPr="00C35700">
        <w:rPr>
          <w:rFonts w:eastAsiaTheme="majorEastAsia"/>
          <w:b/>
          <w:color w:val="B21936"/>
          <w:spacing w:val="-10"/>
          <w:kern w:val="28"/>
          <w:sz w:val="50"/>
          <w:szCs w:val="50"/>
          <w:lang w:eastAsia="en-US"/>
        </w:rPr>
        <w:t xml:space="preserve"> </w:t>
      </w:r>
      <w:r w:rsidR="009E4C4D">
        <w:rPr>
          <w:rFonts w:eastAsiaTheme="majorEastAsia"/>
          <w:b/>
          <w:color w:val="B21936"/>
          <w:spacing w:val="-10"/>
          <w:kern w:val="28"/>
          <w:sz w:val="50"/>
          <w:szCs w:val="50"/>
          <w:lang w:eastAsia="en-US"/>
        </w:rPr>
        <w:t xml:space="preserve">Grants Program: </w:t>
      </w:r>
      <w:r w:rsidRPr="00C35700">
        <w:rPr>
          <w:rFonts w:eastAsiaTheme="majorEastAsia"/>
          <w:b/>
          <w:color w:val="B21936"/>
          <w:spacing w:val="-10"/>
          <w:kern w:val="28"/>
          <w:sz w:val="50"/>
          <w:szCs w:val="50"/>
          <w:lang w:eastAsia="en-US"/>
        </w:rPr>
        <w:t>2023</w:t>
      </w:r>
      <w:r w:rsidR="00B12F16">
        <w:rPr>
          <w:rFonts w:eastAsiaTheme="majorEastAsia"/>
          <w:b/>
          <w:color w:val="B21936"/>
          <w:spacing w:val="-10"/>
          <w:kern w:val="28"/>
          <w:sz w:val="50"/>
          <w:szCs w:val="50"/>
          <w:lang w:eastAsia="en-US"/>
        </w:rPr>
        <w:t>–</w:t>
      </w:r>
      <w:r w:rsidRPr="00C35700">
        <w:rPr>
          <w:rFonts w:eastAsiaTheme="majorEastAsia"/>
          <w:b/>
          <w:color w:val="B21936"/>
          <w:spacing w:val="-10"/>
          <w:kern w:val="28"/>
          <w:sz w:val="50"/>
          <w:szCs w:val="50"/>
          <w:lang w:eastAsia="en-US"/>
        </w:rPr>
        <w:t>2025</w:t>
      </w:r>
    </w:p>
    <w:bookmarkEnd w:id="0"/>
    <w:p w14:paraId="2E76EE83" w14:textId="77777777" w:rsidR="00137461" w:rsidRPr="00C35700" w:rsidRDefault="00137461" w:rsidP="00137461">
      <w:pPr>
        <w:pStyle w:val="Subtitle"/>
        <w:numPr>
          <w:ilvl w:val="0"/>
          <w:numId w:val="0"/>
        </w:numPr>
        <w:spacing w:line="240" w:lineRule="atLeast"/>
        <w:ind w:left="567"/>
        <w:rPr>
          <w:rFonts w:cs="Arial"/>
          <w:color w:val="373636"/>
        </w:rPr>
      </w:pPr>
      <w:r w:rsidRPr="00C35700">
        <w:rPr>
          <w:rFonts w:cs="Arial"/>
          <w:color w:val="373636"/>
        </w:rPr>
        <w:t>Application guidelines</w:t>
      </w:r>
    </w:p>
    <w:p w14:paraId="23A8D303" w14:textId="77777777" w:rsidR="00137461" w:rsidRPr="00C35700" w:rsidRDefault="00137461" w:rsidP="00137461">
      <w:pPr>
        <w:pStyle w:val="Documentsubtitle"/>
        <w:ind w:left="567"/>
        <w:rPr>
          <w:sz w:val="24"/>
          <w:szCs w:val="16"/>
        </w:rPr>
      </w:pPr>
    </w:p>
    <w:p w14:paraId="1EB3CF24" w14:textId="77777777" w:rsidR="00137461" w:rsidRPr="00C35700" w:rsidRDefault="00137461" w:rsidP="00137461">
      <w:pPr>
        <w:pStyle w:val="BodyText"/>
        <w:spacing w:after="0" w:line="240" w:lineRule="atLeast"/>
        <w:ind w:left="567"/>
      </w:pPr>
    </w:p>
    <w:p w14:paraId="731E62A1" w14:textId="77777777" w:rsidR="00137461" w:rsidRPr="00C35700" w:rsidRDefault="00137461" w:rsidP="00137461">
      <w:pPr>
        <w:spacing w:after="120" w:line="240" w:lineRule="atLeast"/>
        <w:ind w:left="567"/>
        <w:rPr>
          <w:rFonts w:cs="Arial"/>
          <w:b/>
          <w:sz w:val="26"/>
          <w:szCs w:val="26"/>
        </w:rPr>
      </w:pPr>
    </w:p>
    <w:p w14:paraId="6FBAB06C" w14:textId="77777777" w:rsidR="00137461" w:rsidRPr="00C35700" w:rsidRDefault="00137461" w:rsidP="00137461">
      <w:pPr>
        <w:spacing w:after="120" w:line="240" w:lineRule="atLeast"/>
        <w:ind w:left="567"/>
        <w:rPr>
          <w:rFonts w:cs="Arial"/>
          <w:b/>
          <w:sz w:val="26"/>
          <w:szCs w:val="26"/>
        </w:rPr>
      </w:pPr>
    </w:p>
    <w:p w14:paraId="680F1BD7" w14:textId="77777777" w:rsidR="00137461" w:rsidRPr="00C35700" w:rsidRDefault="00137461" w:rsidP="00137461">
      <w:pPr>
        <w:spacing w:after="120" w:line="240" w:lineRule="atLeast"/>
        <w:ind w:left="567"/>
        <w:rPr>
          <w:rFonts w:cs="Arial"/>
          <w:b/>
          <w:sz w:val="26"/>
          <w:szCs w:val="26"/>
        </w:rPr>
      </w:pPr>
    </w:p>
    <w:p w14:paraId="26ABE3A5" w14:textId="77777777" w:rsidR="00137461" w:rsidRPr="00C35700" w:rsidRDefault="00137461" w:rsidP="00137461">
      <w:pPr>
        <w:pStyle w:val="Subtitle"/>
        <w:numPr>
          <w:ilvl w:val="0"/>
          <w:numId w:val="0"/>
        </w:numPr>
        <w:spacing w:line="240" w:lineRule="atLeast"/>
        <w:ind w:left="567"/>
        <w:rPr>
          <w:rFonts w:cs="Arial"/>
          <w:color w:val="373636"/>
        </w:rPr>
      </w:pPr>
      <w:r>
        <w:rPr>
          <w:rFonts w:cs="Arial"/>
          <w:color w:val="373636"/>
        </w:rPr>
        <w:t>August</w:t>
      </w:r>
      <w:r w:rsidRPr="00C35700">
        <w:rPr>
          <w:rFonts w:cs="Arial"/>
          <w:color w:val="373636"/>
        </w:rPr>
        <w:t xml:space="preserve"> 2023</w:t>
      </w:r>
    </w:p>
    <w:p w14:paraId="2B48F0EF" w14:textId="77777777" w:rsidR="006E4D53" w:rsidRPr="00C35700" w:rsidRDefault="00137461" w:rsidP="00CF0740">
      <w:pPr>
        <w:spacing w:after="120" w:line="240" w:lineRule="atLeast"/>
        <w:rPr>
          <w:rFonts w:eastAsiaTheme="minorEastAsia" w:cs="Arial"/>
          <w:color w:val="373636"/>
          <w:spacing w:val="15"/>
          <w:sz w:val="36"/>
          <w:szCs w:val="22"/>
        </w:rPr>
      </w:pPr>
      <w:r w:rsidRPr="00C35700">
        <w:rPr>
          <w:rFonts w:cs="Arial"/>
          <w:noProof/>
        </w:rPr>
        <w:drawing>
          <wp:anchor distT="0" distB="0" distL="114300" distR="114300" simplePos="0" relativeHeight="251658240" behindDoc="1" locked="0" layoutInCell="1" allowOverlap="1" wp14:anchorId="63C6693C" wp14:editId="4DC01F67">
            <wp:simplePos x="0" y="0"/>
            <wp:positionH relativeFrom="column">
              <wp:posOffset>4025900</wp:posOffset>
            </wp:positionH>
            <wp:positionV relativeFrom="paragraph">
              <wp:posOffset>2600325</wp:posOffset>
            </wp:positionV>
            <wp:extent cx="2295525" cy="749300"/>
            <wp:effectExtent l="0" t="0" r="9525" b="0"/>
            <wp:wrapNone/>
            <wp:docPr id="11" name="Picture 11" descr="Queensland Government Crest an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Queensland Government Crest and Logo "/>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95525"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4FB8F3" w14:textId="77777777" w:rsidR="006E4D53" w:rsidRPr="00C35700" w:rsidRDefault="006E4D53" w:rsidP="00CF0740">
      <w:pPr>
        <w:spacing w:after="120" w:line="240" w:lineRule="atLeast"/>
        <w:rPr>
          <w:rFonts w:cs="Arial"/>
          <w:b/>
          <w:sz w:val="26"/>
          <w:szCs w:val="26"/>
        </w:rPr>
        <w:sectPr w:rsidR="006E4D53" w:rsidRPr="00C35700" w:rsidSect="00965FDC">
          <w:headerReference w:type="default" r:id="rId12"/>
          <w:pgSz w:w="11906" w:h="16838"/>
          <w:pgMar w:top="1418" w:right="1440" w:bottom="1418" w:left="1442" w:header="709" w:footer="454" w:gutter="0"/>
          <w:cols w:space="708"/>
          <w:vAlign w:val="center"/>
          <w:docGrid w:linePitch="360"/>
        </w:sectPr>
      </w:pPr>
    </w:p>
    <w:p w14:paraId="1576F7A1" w14:textId="77777777" w:rsidR="0003760C" w:rsidRPr="00C35700" w:rsidRDefault="00D21855" w:rsidP="00CF0740">
      <w:pPr>
        <w:spacing w:after="0" w:line="240" w:lineRule="atLeast"/>
        <w:rPr>
          <w:rFonts w:cs="Arial"/>
          <w:sz w:val="16"/>
          <w:szCs w:val="16"/>
        </w:rPr>
      </w:pPr>
      <w:r w:rsidRPr="00C35700">
        <w:rPr>
          <w:rFonts w:cs="Arial"/>
          <w:sz w:val="16"/>
          <w:szCs w:val="16"/>
        </w:rPr>
        <w:lastRenderedPageBreak/>
        <w:t xml:space="preserve">This publication has been compiled by </w:t>
      </w:r>
      <w:r w:rsidR="002B415A" w:rsidRPr="00C35700">
        <w:rPr>
          <w:rFonts w:cs="Arial"/>
          <w:sz w:val="16"/>
          <w:szCs w:val="16"/>
        </w:rPr>
        <w:t>Energy Division</w:t>
      </w:r>
      <w:r w:rsidRPr="00C35700">
        <w:rPr>
          <w:rFonts w:cs="Arial"/>
          <w:sz w:val="16"/>
          <w:szCs w:val="16"/>
        </w:rPr>
        <w:t xml:space="preserve">, Department of </w:t>
      </w:r>
      <w:r w:rsidR="006E4D53" w:rsidRPr="00C35700">
        <w:rPr>
          <w:rFonts w:cs="Arial"/>
          <w:sz w:val="16"/>
          <w:szCs w:val="16"/>
        </w:rPr>
        <w:t>Energy and Public Works</w:t>
      </w:r>
    </w:p>
    <w:p w14:paraId="10069B8E" w14:textId="77777777" w:rsidR="0003760C" w:rsidRPr="00C35700" w:rsidRDefault="0003760C" w:rsidP="00CF0740">
      <w:pPr>
        <w:spacing w:after="0" w:line="240" w:lineRule="atLeast"/>
        <w:rPr>
          <w:rFonts w:cs="Arial"/>
          <w:sz w:val="16"/>
          <w:szCs w:val="16"/>
        </w:rPr>
      </w:pPr>
    </w:p>
    <w:p w14:paraId="688A55AC" w14:textId="77777777" w:rsidR="0003760C" w:rsidRPr="00C35700" w:rsidRDefault="00D21855" w:rsidP="00CF0740">
      <w:pPr>
        <w:spacing w:after="0" w:line="240" w:lineRule="atLeast"/>
        <w:rPr>
          <w:rFonts w:cs="Arial"/>
          <w:sz w:val="16"/>
          <w:szCs w:val="16"/>
        </w:rPr>
      </w:pPr>
      <w:r w:rsidRPr="00C35700">
        <w:rPr>
          <w:rFonts w:cs="Arial"/>
          <w:sz w:val="16"/>
          <w:szCs w:val="16"/>
        </w:rPr>
        <w:t xml:space="preserve">© State of Queensland, </w:t>
      </w:r>
      <w:r w:rsidR="006E4D53" w:rsidRPr="00C35700">
        <w:rPr>
          <w:rFonts w:cs="Arial"/>
          <w:sz w:val="16"/>
          <w:szCs w:val="16"/>
        </w:rPr>
        <w:t>202</w:t>
      </w:r>
      <w:r w:rsidR="009B61F4" w:rsidRPr="00C35700">
        <w:rPr>
          <w:rFonts w:cs="Arial"/>
          <w:sz w:val="16"/>
          <w:szCs w:val="16"/>
        </w:rPr>
        <w:t>3</w:t>
      </w:r>
    </w:p>
    <w:p w14:paraId="1E05A571" w14:textId="77777777" w:rsidR="0003760C" w:rsidRPr="00C35700" w:rsidRDefault="0003760C" w:rsidP="00CF0740">
      <w:pPr>
        <w:spacing w:after="0" w:line="240" w:lineRule="atLeast"/>
        <w:rPr>
          <w:rFonts w:cs="Arial"/>
          <w:sz w:val="16"/>
          <w:szCs w:val="16"/>
        </w:rPr>
      </w:pPr>
    </w:p>
    <w:p w14:paraId="59A8A07D" w14:textId="77777777" w:rsidR="0003760C" w:rsidRPr="00C35700" w:rsidRDefault="00D21855" w:rsidP="00CF0740">
      <w:pPr>
        <w:spacing w:after="0" w:line="240" w:lineRule="atLeast"/>
        <w:rPr>
          <w:rFonts w:cs="Arial"/>
          <w:sz w:val="16"/>
          <w:szCs w:val="16"/>
        </w:rPr>
      </w:pPr>
      <w:r w:rsidRPr="00C35700">
        <w:rPr>
          <w:rFonts w:cs="Arial"/>
          <w:sz w:val="16"/>
          <w:szCs w:val="16"/>
        </w:rPr>
        <w:t>The Queensland Government supports and encourages the dissemination and exchange of its information. The copyright in this publication is licensed under a Creative Commons Attribution 4.0 International (CC BY 4.0) licence.</w:t>
      </w:r>
    </w:p>
    <w:p w14:paraId="3521BD58" w14:textId="77777777" w:rsidR="0003760C" w:rsidRPr="00C35700" w:rsidRDefault="0003760C" w:rsidP="00CF0740">
      <w:pPr>
        <w:spacing w:after="0" w:line="240" w:lineRule="atLeast"/>
        <w:rPr>
          <w:rFonts w:cs="Arial"/>
          <w:sz w:val="16"/>
          <w:szCs w:val="16"/>
        </w:rPr>
      </w:pPr>
    </w:p>
    <w:p w14:paraId="6A699BF4" w14:textId="77777777" w:rsidR="0003760C" w:rsidRPr="00C35700" w:rsidRDefault="00D21855" w:rsidP="00CF0740">
      <w:pPr>
        <w:spacing w:after="0" w:line="240" w:lineRule="atLeast"/>
        <w:rPr>
          <w:rFonts w:cs="Arial"/>
          <w:sz w:val="16"/>
          <w:szCs w:val="16"/>
        </w:rPr>
      </w:pPr>
      <w:r w:rsidRPr="00C35700">
        <w:rPr>
          <w:rFonts w:cs="Arial"/>
          <w:sz w:val="16"/>
          <w:szCs w:val="16"/>
        </w:rPr>
        <w:t>Under this licence you are free, without having to seek our permission, to use this publication in accordance with the licence terms.</w:t>
      </w:r>
    </w:p>
    <w:p w14:paraId="7090C850" w14:textId="77777777" w:rsidR="0003760C" w:rsidRPr="00C35700" w:rsidRDefault="00D21855" w:rsidP="00CF0740">
      <w:pPr>
        <w:spacing w:before="100" w:after="100" w:line="240" w:lineRule="atLeast"/>
        <w:rPr>
          <w:rFonts w:cs="Arial"/>
          <w:sz w:val="18"/>
          <w:szCs w:val="18"/>
        </w:rPr>
      </w:pPr>
      <w:r w:rsidRPr="00C35700">
        <w:rPr>
          <w:rFonts w:cs="Arial"/>
          <w:sz w:val="18"/>
          <w:szCs w:val="18"/>
        </w:rPr>
        <w:t xml:space="preserve"> </w:t>
      </w:r>
      <w:r w:rsidR="00137461" w:rsidRPr="00C35700">
        <w:rPr>
          <w:rFonts w:cs="Arial"/>
          <w:noProof/>
          <w:sz w:val="18"/>
          <w:szCs w:val="18"/>
          <w:lang w:eastAsia="en-AU"/>
        </w:rPr>
        <w:drawing>
          <wp:inline distT="0" distB="0" distL="0" distR="0" wp14:anchorId="5E818EE1" wp14:editId="2B532D20">
            <wp:extent cx="1080770" cy="378460"/>
            <wp:effectExtent l="0" t="0" r="5080" b="2540"/>
            <wp:docPr id="5" name="Picture 5" descr="Creative Commons logo&#10;&#10;The Creative Commons logo specifies that under this licence, you are free without having to seek our permission to use this pub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reative Commons logo&#10;&#10;The Creative Commons logo specifies that under this licence, you are free without having to seek our permission to use this publication."/>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80770" cy="378460"/>
                    </a:xfrm>
                    <a:prstGeom prst="rect">
                      <a:avLst/>
                    </a:prstGeom>
                    <a:noFill/>
                    <a:ln>
                      <a:noFill/>
                    </a:ln>
                  </pic:spPr>
                </pic:pic>
              </a:graphicData>
            </a:graphic>
          </wp:inline>
        </w:drawing>
      </w:r>
    </w:p>
    <w:p w14:paraId="7D619BBF" w14:textId="77777777" w:rsidR="0003760C" w:rsidRPr="00C35700" w:rsidRDefault="00D21855" w:rsidP="00CF0740">
      <w:pPr>
        <w:spacing w:after="0" w:line="240" w:lineRule="atLeast"/>
        <w:rPr>
          <w:rFonts w:cs="Arial"/>
          <w:sz w:val="16"/>
          <w:szCs w:val="16"/>
        </w:rPr>
      </w:pPr>
      <w:r w:rsidRPr="00C35700">
        <w:rPr>
          <w:rFonts w:cs="Arial"/>
          <w:sz w:val="16"/>
          <w:szCs w:val="16"/>
        </w:rPr>
        <w:t>You must keep intact the copyright notice and attribute the State of Queensland as the source of the publication.</w:t>
      </w:r>
    </w:p>
    <w:p w14:paraId="24A0E3CD" w14:textId="77777777" w:rsidR="0003760C" w:rsidRPr="00C35700" w:rsidRDefault="0003760C" w:rsidP="00CF0740">
      <w:pPr>
        <w:spacing w:after="0" w:line="240" w:lineRule="atLeast"/>
        <w:rPr>
          <w:rFonts w:cs="Arial"/>
          <w:sz w:val="16"/>
          <w:szCs w:val="16"/>
        </w:rPr>
      </w:pPr>
    </w:p>
    <w:p w14:paraId="4B4FFB3A" w14:textId="77777777" w:rsidR="0003760C" w:rsidRPr="00C35700" w:rsidRDefault="00D21855" w:rsidP="00CF0740">
      <w:pPr>
        <w:spacing w:after="0" w:line="240" w:lineRule="atLeast"/>
        <w:rPr>
          <w:rFonts w:cs="Arial"/>
          <w:sz w:val="16"/>
          <w:szCs w:val="16"/>
        </w:rPr>
      </w:pPr>
      <w:r w:rsidRPr="00C35700">
        <w:rPr>
          <w:rFonts w:cs="Arial"/>
          <w:sz w:val="16"/>
          <w:szCs w:val="16"/>
        </w:rPr>
        <w:t xml:space="preserve">Note: Some content in this publication may have different licence terms as indicated. </w:t>
      </w:r>
    </w:p>
    <w:p w14:paraId="5665AC0C" w14:textId="77777777" w:rsidR="0003760C" w:rsidRPr="00C35700" w:rsidRDefault="0003760C" w:rsidP="00CF0740">
      <w:pPr>
        <w:spacing w:after="0" w:line="240" w:lineRule="atLeast"/>
        <w:rPr>
          <w:rFonts w:cs="Arial"/>
          <w:sz w:val="16"/>
          <w:szCs w:val="16"/>
        </w:rPr>
      </w:pPr>
    </w:p>
    <w:p w14:paraId="1586293F" w14:textId="77777777" w:rsidR="0003760C" w:rsidRPr="00C35700" w:rsidRDefault="00D21855" w:rsidP="00CF0740">
      <w:pPr>
        <w:spacing w:after="0" w:line="240" w:lineRule="atLeast"/>
        <w:rPr>
          <w:rFonts w:cs="Arial"/>
          <w:sz w:val="16"/>
          <w:szCs w:val="16"/>
        </w:rPr>
      </w:pPr>
      <w:r w:rsidRPr="00C35700">
        <w:rPr>
          <w:rFonts w:cs="Arial"/>
          <w:sz w:val="16"/>
          <w:szCs w:val="16"/>
        </w:rPr>
        <w:t>For more information on this licence, visit https://creativecommons.org/licenses/by/4.0/.</w:t>
      </w:r>
    </w:p>
    <w:p w14:paraId="56E9040B" w14:textId="77777777" w:rsidR="0003760C" w:rsidRPr="00C35700" w:rsidRDefault="0003760C" w:rsidP="00CF0740">
      <w:pPr>
        <w:spacing w:after="0" w:line="240" w:lineRule="atLeast"/>
        <w:rPr>
          <w:rFonts w:cs="Arial"/>
          <w:sz w:val="16"/>
          <w:szCs w:val="16"/>
        </w:rPr>
      </w:pPr>
    </w:p>
    <w:p w14:paraId="444CEFA4" w14:textId="77777777" w:rsidR="0003760C" w:rsidRPr="00C35700" w:rsidRDefault="00D21855" w:rsidP="00CF0740">
      <w:pPr>
        <w:spacing w:after="0" w:line="240" w:lineRule="atLeast"/>
        <w:rPr>
          <w:rFonts w:cs="Arial"/>
          <w:sz w:val="16"/>
          <w:szCs w:val="16"/>
        </w:rPr>
        <w:sectPr w:rsidR="0003760C" w:rsidRPr="00C35700" w:rsidSect="00965FDC">
          <w:headerReference w:type="even" r:id="rId14"/>
          <w:headerReference w:type="default" r:id="rId15"/>
          <w:footerReference w:type="default" r:id="rId16"/>
          <w:headerReference w:type="first" r:id="rId17"/>
          <w:pgSz w:w="11906" w:h="16838" w:code="9"/>
          <w:pgMar w:top="1418" w:right="1440" w:bottom="1418" w:left="1442" w:header="709" w:footer="454" w:gutter="0"/>
          <w:cols w:space="708"/>
          <w:vAlign w:val="bottom"/>
          <w:docGrid w:linePitch="360"/>
        </w:sectPr>
      </w:pPr>
      <w:r w:rsidRPr="00C35700">
        <w:rPr>
          <w:rFonts w:cs="Arial"/>
          <w:sz w:val="16"/>
          <w:szCs w:val="16"/>
        </w:rPr>
        <w:t xml:space="preserve">The information contained herein is subject to change without notice. The Queensland Government shall not be liable for technical or other errors or omissions contained herein. The reader/user accepts all risks and responsibility for losses, damages, costs and other consequences resulting directly or indirectly from using this information. </w:t>
      </w:r>
    </w:p>
    <w:sdt>
      <w:sdtPr>
        <w:rPr>
          <w:rFonts w:cstheme="minorBidi"/>
          <w:b w:val="0"/>
          <w:sz w:val="20"/>
        </w:rPr>
        <w:id w:val="1418974083"/>
        <w:docPartObj>
          <w:docPartGallery w:val="Table of Contents"/>
          <w:docPartUnique/>
        </w:docPartObj>
      </w:sdtPr>
      <w:sdtEndPr>
        <w:rPr>
          <w:rFonts w:eastAsia="Times New Roman"/>
          <w:noProof/>
          <w:color w:val="943634" w:themeColor="accent2" w:themeShade="BF"/>
          <w:szCs w:val="24"/>
          <w:lang w:eastAsia="en-AU"/>
        </w:rPr>
      </w:sdtEndPr>
      <w:sdtContent>
        <w:p w14:paraId="569231A8" w14:textId="77777777" w:rsidR="007357E2" w:rsidRPr="00C35700" w:rsidRDefault="00D21855" w:rsidP="00CF0740">
          <w:pPr>
            <w:pStyle w:val="Documentsubtitle"/>
          </w:pPr>
          <w:r w:rsidRPr="00C35700">
            <w:t>Contents</w:t>
          </w:r>
        </w:p>
        <w:p w14:paraId="4187D405" w14:textId="77777777" w:rsidR="00137461" w:rsidRDefault="00D21855" w:rsidP="00137461">
          <w:pPr>
            <w:pStyle w:val="TOC1"/>
            <w:rPr>
              <w:rFonts w:asciiTheme="minorHAnsi" w:eastAsiaTheme="minorEastAsia" w:hAnsiTheme="minorHAnsi" w:cstheme="minorBidi"/>
              <w:b w:val="0"/>
              <w:sz w:val="22"/>
              <w:szCs w:val="22"/>
            </w:rPr>
          </w:pPr>
          <w:r w:rsidRPr="00C35700">
            <w:rPr>
              <w:rFonts w:cs="Arial"/>
            </w:rPr>
            <w:fldChar w:fldCharType="begin"/>
          </w:r>
          <w:r w:rsidRPr="00C35700">
            <w:rPr>
              <w:rFonts w:cs="Arial"/>
            </w:rPr>
            <w:instrText xml:space="preserve"> TOC \o "1-3" \h \z \u </w:instrText>
          </w:r>
          <w:r w:rsidRPr="00C35700">
            <w:rPr>
              <w:rFonts w:cs="Arial"/>
            </w:rPr>
            <w:fldChar w:fldCharType="separate"/>
          </w:r>
          <w:hyperlink w:anchor="_Toc141886223" w:history="1">
            <w:r w:rsidR="00137461" w:rsidRPr="009E5C18">
              <w:rPr>
                <w:rStyle w:val="Hyperlink"/>
              </w:rPr>
              <w:t>1.</w:t>
            </w:r>
            <w:r w:rsidR="00137461">
              <w:rPr>
                <w:rFonts w:asciiTheme="minorHAnsi" w:eastAsiaTheme="minorEastAsia" w:hAnsiTheme="minorHAnsi" w:cstheme="minorBidi"/>
                <w:b w:val="0"/>
                <w:sz w:val="22"/>
                <w:szCs w:val="22"/>
              </w:rPr>
              <w:tab/>
            </w:r>
            <w:r w:rsidR="00137461" w:rsidRPr="009E5C18">
              <w:rPr>
                <w:rStyle w:val="Hyperlink"/>
              </w:rPr>
              <w:t>About the program</w:t>
            </w:r>
            <w:r w:rsidR="00137461">
              <w:rPr>
                <w:webHidden/>
              </w:rPr>
              <w:tab/>
            </w:r>
            <w:r w:rsidR="00137461">
              <w:rPr>
                <w:webHidden/>
              </w:rPr>
              <w:fldChar w:fldCharType="begin"/>
            </w:r>
            <w:r w:rsidR="00137461">
              <w:rPr>
                <w:webHidden/>
              </w:rPr>
              <w:instrText xml:space="preserve"> PAGEREF _Toc141886223 \h </w:instrText>
            </w:r>
            <w:r w:rsidR="00137461">
              <w:rPr>
                <w:webHidden/>
              </w:rPr>
            </w:r>
            <w:r w:rsidR="00137461">
              <w:rPr>
                <w:webHidden/>
              </w:rPr>
              <w:fldChar w:fldCharType="separate"/>
            </w:r>
            <w:r w:rsidR="00137461">
              <w:rPr>
                <w:webHidden/>
              </w:rPr>
              <w:t>1</w:t>
            </w:r>
            <w:r w:rsidR="00137461">
              <w:rPr>
                <w:webHidden/>
              </w:rPr>
              <w:fldChar w:fldCharType="end"/>
            </w:r>
          </w:hyperlink>
        </w:p>
        <w:p w14:paraId="12DDA36E" w14:textId="77777777" w:rsidR="00137461" w:rsidRDefault="004F2AB6" w:rsidP="00137461">
          <w:pPr>
            <w:pStyle w:val="TOC2"/>
            <w:rPr>
              <w:rFonts w:asciiTheme="minorHAnsi" w:eastAsiaTheme="minorEastAsia" w:hAnsiTheme="minorHAnsi" w:cstheme="minorBidi"/>
              <w:sz w:val="22"/>
              <w:szCs w:val="22"/>
            </w:rPr>
          </w:pPr>
          <w:hyperlink w:anchor="_Toc141886224" w:history="1">
            <w:r w:rsidR="00137461" w:rsidRPr="009E5C18">
              <w:rPr>
                <w:rStyle w:val="Hyperlink"/>
              </w:rPr>
              <w:t>1.1.</w:t>
            </w:r>
            <w:r w:rsidR="00137461">
              <w:rPr>
                <w:rFonts w:asciiTheme="minorHAnsi" w:eastAsiaTheme="minorEastAsia" w:hAnsiTheme="minorHAnsi" w:cstheme="minorBidi"/>
                <w:sz w:val="22"/>
                <w:szCs w:val="22"/>
              </w:rPr>
              <w:tab/>
            </w:r>
            <w:r w:rsidR="00137461" w:rsidRPr="009E5C18">
              <w:rPr>
                <w:rStyle w:val="Hyperlink"/>
              </w:rPr>
              <w:t>Program objectives</w:t>
            </w:r>
            <w:r w:rsidR="00137461">
              <w:rPr>
                <w:webHidden/>
              </w:rPr>
              <w:tab/>
            </w:r>
            <w:r w:rsidR="00137461">
              <w:rPr>
                <w:webHidden/>
              </w:rPr>
              <w:fldChar w:fldCharType="begin"/>
            </w:r>
            <w:r w:rsidR="00137461">
              <w:rPr>
                <w:webHidden/>
              </w:rPr>
              <w:instrText xml:space="preserve"> PAGEREF _Toc141886224 \h </w:instrText>
            </w:r>
            <w:r w:rsidR="00137461">
              <w:rPr>
                <w:webHidden/>
              </w:rPr>
            </w:r>
            <w:r w:rsidR="00137461">
              <w:rPr>
                <w:webHidden/>
              </w:rPr>
              <w:fldChar w:fldCharType="separate"/>
            </w:r>
            <w:r w:rsidR="00137461">
              <w:rPr>
                <w:webHidden/>
              </w:rPr>
              <w:t>1</w:t>
            </w:r>
            <w:r w:rsidR="00137461">
              <w:rPr>
                <w:webHidden/>
              </w:rPr>
              <w:fldChar w:fldCharType="end"/>
            </w:r>
          </w:hyperlink>
        </w:p>
        <w:p w14:paraId="5BD35DBE" w14:textId="77777777" w:rsidR="00137461" w:rsidRDefault="004F2AB6" w:rsidP="00137461">
          <w:pPr>
            <w:pStyle w:val="TOC2"/>
            <w:rPr>
              <w:rFonts w:asciiTheme="minorHAnsi" w:eastAsiaTheme="minorEastAsia" w:hAnsiTheme="minorHAnsi" w:cstheme="minorBidi"/>
              <w:sz w:val="22"/>
              <w:szCs w:val="22"/>
            </w:rPr>
          </w:pPr>
          <w:hyperlink w:anchor="_Toc141886225" w:history="1">
            <w:r w:rsidR="00137461" w:rsidRPr="009E5C18">
              <w:rPr>
                <w:rStyle w:val="Hyperlink"/>
              </w:rPr>
              <w:t>1.2.</w:t>
            </w:r>
            <w:r w:rsidR="00137461">
              <w:rPr>
                <w:rFonts w:asciiTheme="minorHAnsi" w:eastAsiaTheme="minorEastAsia" w:hAnsiTheme="minorHAnsi" w:cstheme="minorBidi"/>
                <w:sz w:val="22"/>
                <w:szCs w:val="22"/>
              </w:rPr>
              <w:tab/>
            </w:r>
            <w:r w:rsidR="00137461" w:rsidRPr="009E5C18">
              <w:rPr>
                <w:rStyle w:val="Hyperlink"/>
              </w:rPr>
              <w:t>Program funding</w:t>
            </w:r>
            <w:r w:rsidR="00137461">
              <w:rPr>
                <w:webHidden/>
              </w:rPr>
              <w:tab/>
            </w:r>
            <w:r w:rsidR="00137461">
              <w:rPr>
                <w:webHidden/>
              </w:rPr>
              <w:fldChar w:fldCharType="begin"/>
            </w:r>
            <w:r w:rsidR="00137461">
              <w:rPr>
                <w:webHidden/>
              </w:rPr>
              <w:instrText xml:space="preserve"> PAGEREF _Toc141886225 \h </w:instrText>
            </w:r>
            <w:r w:rsidR="00137461">
              <w:rPr>
                <w:webHidden/>
              </w:rPr>
            </w:r>
            <w:r w:rsidR="00137461">
              <w:rPr>
                <w:webHidden/>
              </w:rPr>
              <w:fldChar w:fldCharType="separate"/>
            </w:r>
            <w:r w:rsidR="00137461">
              <w:rPr>
                <w:webHidden/>
              </w:rPr>
              <w:t>1</w:t>
            </w:r>
            <w:r w:rsidR="00137461">
              <w:rPr>
                <w:webHidden/>
              </w:rPr>
              <w:fldChar w:fldCharType="end"/>
            </w:r>
          </w:hyperlink>
        </w:p>
        <w:p w14:paraId="56C0375C" w14:textId="77777777" w:rsidR="00137461" w:rsidRDefault="004F2AB6" w:rsidP="00137461">
          <w:pPr>
            <w:pStyle w:val="TOC2"/>
            <w:rPr>
              <w:rFonts w:asciiTheme="minorHAnsi" w:eastAsiaTheme="minorEastAsia" w:hAnsiTheme="minorHAnsi" w:cstheme="minorBidi"/>
              <w:sz w:val="22"/>
              <w:szCs w:val="22"/>
            </w:rPr>
          </w:pPr>
          <w:hyperlink w:anchor="_Toc141886226" w:history="1">
            <w:r w:rsidR="00137461" w:rsidRPr="009E5C18">
              <w:rPr>
                <w:rStyle w:val="Hyperlink"/>
              </w:rPr>
              <w:t>1.3.</w:t>
            </w:r>
            <w:r w:rsidR="00137461">
              <w:rPr>
                <w:rFonts w:asciiTheme="minorHAnsi" w:eastAsiaTheme="minorEastAsia" w:hAnsiTheme="minorHAnsi" w:cstheme="minorBidi"/>
                <w:sz w:val="22"/>
                <w:szCs w:val="22"/>
              </w:rPr>
              <w:tab/>
            </w:r>
            <w:r w:rsidR="00137461" w:rsidRPr="009E5C18">
              <w:rPr>
                <w:rStyle w:val="Hyperlink"/>
              </w:rPr>
              <w:t>Timeline</w:t>
            </w:r>
            <w:r w:rsidR="00137461">
              <w:rPr>
                <w:webHidden/>
              </w:rPr>
              <w:tab/>
            </w:r>
            <w:r w:rsidR="00137461">
              <w:rPr>
                <w:webHidden/>
              </w:rPr>
              <w:fldChar w:fldCharType="begin"/>
            </w:r>
            <w:r w:rsidR="00137461">
              <w:rPr>
                <w:webHidden/>
              </w:rPr>
              <w:instrText xml:space="preserve"> PAGEREF _Toc141886226 \h </w:instrText>
            </w:r>
            <w:r w:rsidR="00137461">
              <w:rPr>
                <w:webHidden/>
              </w:rPr>
            </w:r>
            <w:r w:rsidR="00137461">
              <w:rPr>
                <w:webHidden/>
              </w:rPr>
              <w:fldChar w:fldCharType="separate"/>
            </w:r>
            <w:r w:rsidR="00137461">
              <w:rPr>
                <w:webHidden/>
              </w:rPr>
              <w:t>2</w:t>
            </w:r>
            <w:r w:rsidR="00137461">
              <w:rPr>
                <w:webHidden/>
              </w:rPr>
              <w:fldChar w:fldCharType="end"/>
            </w:r>
          </w:hyperlink>
        </w:p>
        <w:p w14:paraId="2718AF7F" w14:textId="77777777" w:rsidR="00137461" w:rsidRDefault="004F2AB6" w:rsidP="00137461">
          <w:pPr>
            <w:pStyle w:val="TOC2"/>
            <w:rPr>
              <w:rFonts w:asciiTheme="minorHAnsi" w:eastAsiaTheme="minorEastAsia" w:hAnsiTheme="minorHAnsi" w:cstheme="minorBidi"/>
              <w:sz w:val="22"/>
              <w:szCs w:val="22"/>
            </w:rPr>
          </w:pPr>
          <w:hyperlink w:anchor="_Toc141886227" w:history="1">
            <w:r w:rsidR="00137461" w:rsidRPr="009E5C18">
              <w:rPr>
                <w:rStyle w:val="Hyperlink"/>
              </w:rPr>
              <w:t>1.4.</w:t>
            </w:r>
            <w:r w:rsidR="00137461">
              <w:rPr>
                <w:rFonts w:asciiTheme="minorHAnsi" w:eastAsiaTheme="minorEastAsia" w:hAnsiTheme="minorHAnsi" w:cstheme="minorBidi"/>
                <w:sz w:val="22"/>
                <w:szCs w:val="22"/>
              </w:rPr>
              <w:tab/>
            </w:r>
            <w:r w:rsidR="00137461" w:rsidRPr="009E5C18">
              <w:rPr>
                <w:rStyle w:val="Hyperlink"/>
              </w:rPr>
              <w:t>Beneficiaries of program</w:t>
            </w:r>
            <w:r w:rsidR="00137461">
              <w:rPr>
                <w:webHidden/>
              </w:rPr>
              <w:tab/>
            </w:r>
            <w:r w:rsidR="00137461">
              <w:rPr>
                <w:webHidden/>
              </w:rPr>
              <w:fldChar w:fldCharType="begin"/>
            </w:r>
            <w:r w:rsidR="00137461">
              <w:rPr>
                <w:webHidden/>
              </w:rPr>
              <w:instrText xml:space="preserve"> PAGEREF _Toc141886227 \h </w:instrText>
            </w:r>
            <w:r w:rsidR="00137461">
              <w:rPr>
                <w:webHidden/>
              </w:rPr>
            </w:r>
            <w:r w:rsidR="00137461">
              <w:rPr>
                <w:webHidden/>
              </w:rPr>
              <w:fldChar w:fldCharType="separate"/>
            </w:r>
            <w:r w:rsidR="00137461">
              <w:rPr>
                <w:webHidden/>
              </w:rPr>
              <w:t>2</w:t>
            </w:r>
            <w:r w:rsidR="00137461">
              <w:rPr>
                <w:webHidden/>
              </w:rPr>
              <w:fldChar w:fldCharType="end"/>
            </w:r>
          </w:hyperlink>
        </w:p>
        <w:p w14:paraId="79116443" w14:textId="77777777" w:rsidR="00137461" w:rsidRDefault="004F2AB6" w:rsidP="00137461">
          <w:pPr>
            <w:pStyle w:val="TOC2"/>
            <w:rPr>
              <w:rFonts w:asciiTheme="minorHAnsi" w:eastAsiaTheme="minorEastAsia" w:hAnsiTheme="minorHAnsi" w:cstheme="minorBidi"/>
              <w:sz w:val="22"/>
              <w:szCs w:val="22"/>
            </w:rPr>
          </w:pPr>
          <w:hyperlink w:anchor="_Toc141886228" w:history="1">
            <w:r w:rsidR="00137461" w:rsidRPr="009E5C18">
              <w:rPr>
                <w:rStyle w:val="Hyperlink"/>
              </w:rPr>
              <w:t>1.5.</w:t>
            </w:r>
            <w:r w:rsidR="00137461">
              <w:rPr>
                <w:rFonts w:asciiTheme="minorHAnsi" w:eastAsiaTheme="minorEastAsia" w:hAnsiTheme="minorHAnsi" w:cstheme="minorBidi"/>
                <w:sz w:val="22"/>
                <w:szCs w:val="22"/>
              </w:rPr>
              <w:tab/>
            </w:r>
            <w:r w:rsidR="00137461" w:rsidRPr="009E5C18">
              <w:rPr>
                <w:rStyle w:val="Hyperlink"/>
              </w:rPr>
              <w:t>Commitment to diversity</w:t>
            </w:r>
            <w:r w:rsidR="00137461">
              <w:rPr>
                <w:webHidden/>
              </w:rPr>
              <w:tab/>
            </w:r>
            <w:r w:rsidR="00137461">
              <w:rPr>
                <w:webHidden/>
              </w:rPr>
              <w:fldChar w:fldCharType="begin"/>
            </w:r>
            <w:r w:rsidR="00137461">
              <w:rPr>
                <w:webHidden/>
              </w:rPr>
              <w:instrText xml:space="preserve"> PAGEREF _Toc141886228 \h </w:instrText>
            </w:r>
            <w:r w:rsidR="00137461">
              <w:rPr>
                <w:webHidden/>
              </w:rPr>
            </w:r>
            <w:r w:rsidR="00137461">
              <w:rPr>
                <w:webHidden/>
              </w:rPr>
              <w:fldChar w:fldCharType="separate"/>
            </w:r>
            <w:r w:rsidR="00137461">
              <w:rPr>
                <w:webHidden/>
              </w:rPr>
              <w:t>2</w:t>
            </w:r>
            <w:r w:rsidR="00137461">
              <w:rPr>
                <w:webHidden/>
              </w:rPr>
              <w:fldChar w:fldCharType="end"/>
            </w:r>
          </w:hyperlink>
        </w:p>
        <w:p w14:paraId="2B406955" w14:textId="77777777" w:rsidR="00137461" w:rsidRDefault="004F2AB6" w:rsidP="00137461">
          <w:pPr>
            <w:pStyle w:val="TOC1"/>
            <w:rPr>
              <w:rFonts w:asciiTheme="minorHAnsi" w:eastAsiaTheme="minorEastAsia" w:hAnsiTheme="minorHAnsi" w:cstheme="minorBidi"/>
              <w:b w:val="0"/>
              <w:sz w:val="22"/>
              <w:szCs w:val="22"/>
            </w:rPr>
          </w:pPr>
          <w:hyperlink w:anchor="_Toc141886229" w:history="1">
            <w:r w:rsidR="00137461" w:rsidRPr="009E5C18">
              <w:rPr>
                <w:rStyle w:val="Hyperlink"/>
              </w:rPr>
              <w:t>2.</w:t>
            </w:r>
            <w:r w:rsidR="00137461">
              <w:rPr>
                <w:rFonts w:asciiTheme="minorHAnsi" w:eastAsiaTheme="minorEastAsia" w:hAnsiTheme="minorHAnsi" w:cstheme="minorBidi"/>
                <w:b w:val="0"/>
                <w:sz w:val="22"/>
                <w:szCs w:val="22"/>
              </w:rPr>
              <w:tab/>
            </w:r>
            <w:r w:rsidR="00137461" w:rsidRPr="009E5C18">
              <w:rPr>
                <w:rStyle w:val="Hyperlink"/>
              </w:rPr>
              <w:t>Eligibility criteria</w:t>
            </w:r>
            <w:r w:rsidR="00137461">
              <w:rPr>
                <w:webHidden/>
              </w:rPr>
              <w:tab/>
            </w:r>
            <w:r w:rsidR="00137461">
              <w:rPr>
                <w:webHidden/>
              </w:rPr>
              <w:fldChar w:fldCharType="begin"/>
            </w:r>
            <w:r w:rsidR="00137461">
              <w:rPr>
                <w:webHidden/>
              </w:rPr>
              <w:instrText xml:space="preserve"> PAGEREF _Toc141886229 \h </w:instrText>
            </w:r>
            <w:r w:rsidR="00137461">
              <w:rPr>
                <w:webHidden/>
              </w:rPr>
            </w:r>
            <w:r w:rsidR="00137461">
              <w:rPr>
                <w:webHidden/>
              </w:rPr>
              <w:fldChar w:fldCharType="separate"/>
            </w:r>
            <w:r w:rsidR="00137461">
              <w:rPr>
                <w:webHidden/>
              </w:rPr>
              <w:t>2</w:t>
            </w:r>
            <w:r w:rsidR="00137461">
              <w:rPr>
                <w:webHidden/>
              </w:rPr>
              <w:fldChar w:fldCharType="end"/>
            </w:r>
          </w:hyperlink>
        </w:p>
        <w:p w14:paraId="6115B99E" w14:textId="77777777" w:rsidR="00137461" w:rsidRDefault="004F2AB6" w:rsidP="00137461">
          <w:pPr>
            <w:pStyle w:val="TOC2"/>
            <w:rPr>
              <w:rFonts w:asciiTheme="minorHAnsi" w:eastAsiaTheme="minorEastAsia" w:hAnsiTheme="minorHAnsi" w:cstheme="minorBidi"/>
              <w:sz w:val="22"/>
              <w:szCs w:val="22"/>
            </w:rPr>
          </w:pPr>
          <w:hyperlink w:anchor="_Toc141886230" w:history="1">
            <w:r w:rsidR="00137461" w:rsidRPr="009E5C18">
              <w:rPr>
                <w:rStyle w:val="Hyperlink"/>
              </w:rPr>
              <w:t>2.1.</w:t>
            </w:r>
            <w:r w:rsidR="00137461">
              <w:rPr>
                <w:rFonts w:asciiTheme="minorHAnsi" w:eastAsiaTheme="minorEastAsia" w:hAnsiTheme="minorHAnsi" w:cstheme="minorBidi"/>
                <w:sz w:val="22"/>
                <w:szCs w:val="22"/>
              </w:rPr>
              <w:tab/>
            </w:r>
            <w:r w:rsidR="00137461" w:rsidRPr="009E5C18">
              <w:rPr>
                <w:rStyle w:val="Hyperlink"/>
              </w:rPr>
              <w:t>Who is eligible to apply for a grant</w:t>
            </w:r>
            <w:r w:rsidR="00137461">
              <w:rPr>
                <w:webHidden/>
              </w:rPr>
              <w:tab/>
            </w:r>
            <w:r w:rsidR="00137461">
              <w:rPr>
                <w:webHidden/>
              </w:rPr>
              <w:fldChar w:fldCharType="begin"/>
            </w:r>
            <w:r w:rsidR="00137461">
              <w:rPr>
                <w:webHidden/>
              </w:rPr>
              <w:instrText xml:space="preserve"> PAGEREF _Toc141886230 \h </w:instrText>
            </w:r>
            <w:r w:rsidR="00137461">
              <w:rPr>
                <w:webHidden/>
              </w:rPr>
            </w:r>
            <w:r w:rsidR="00137461">
              <w:rPr>
                <w:webHidden/>
              </w:rPr>
              <w:fldChar w:fldCharType="separate"/>
            </w:r>
            <w:r w:rsidR="00137461">
              <w:rPr>
                <w:webHidden/>
              </w:rPr>
              <w:t>2</w:t>
            </w:r>
            <w:r w:rsidR="00137461">
              <w:rPr>
                <w:webHidden/>
              </w:rPr>
              <w:fldChar w:fldCharType="end"/>
            </w:r>
          </w:hyperlink>
        </w:p>
        <w:p w14:paraId="197ED724" w14:textId="77777777" w:rsidR="00137461" w:rsidRDefault="004F2AB6" w:rsidP="00137461">
          <w:pPr>
            <w:pStyle w:val="TOC2"/>
            <w:rPr>
              <w:rFonts w:asciiTheme="minorHAnsi" w:eastAsiaTheme="minorEastAsia" w:hAnsiTheme="minorHAnsi" w:cstheme="minorBidi"/>
              <w:sz w:val="22"/>
              <w:szCs w:val="22"/>
            </w:rPr>
          </w:pPr>
          <w:hyperlink w:anchor="_Toc141886231" w:history="1">
            <w:r w:rsidR="00137461" w:rsidRPr="009E5C18">
              <w:rPr>
                <w:rStyle w:val="Hyperlink"/>
              </w:rPr>
              <w:t>2.2.</w:t>
            </w:r>
            <w:r w:rsidR="00137461">
              <w:rPr>
                <w:rFonts w:asciiTheme="minorHAnsi" w:eastAsiaTheme="minorEastAsia" w:hAnsiTheme="minorHAnsi" w:cstheme="minorBidi"/>
                <w:sz w:val="22"/>
                <w:szCs w:val="22"/>
              </w:rPr>
              <w:tab/>
            </w:r>
            <w:r w:rsidR="00137461" w:rsidRPr="009E5C18">
              <w:rPr>
                <w:rStyle w:val="Hyperlink"/>
              </w:rPr>
              <w:t>Lead organisation and project partnerships</w:t>
            </w:r>
            <w:r w:rsidR="00137461">
              <w:rPr>
                <w:webHidden/>
              </w:rPr>
              <w:tab/>
            </w:r>
            <w:r w:rsidR="00137461">
              <w:rPr>
                <w:webHidden/>
              </w:rPr>
              <w:fldChar w:fldCharType="begin"/>
            </w:r>
            <w:r w:rsidR="00137461">
              <w:rPr>
                <w:webHidden/>
              </w:rPr>
              <w:instrText xml:space="preserve"> PAGEREF _Toc141886231 \h </w:instrText>
            </w:r>
            <w:r w:rsidR="00137461">
              <w:rPr>
                <w:webHidden/>
              </w:rPr>
            </w:r>
            <w:r w:rsidR="00137461">
              <w:rPr>
                <w:webHidden/>
              </w:rPr>
              <w:fldChar w:fldCharType="separate"/>
            </w:r>
            <w:r w:rsidR="00137461">
              <w:rPr>
                <w:webHidden/>
              </w:rPr>
              <w:t>3</w:t>
            </w:r>
            <w:r w:rsidR="00137461">
              <w:rPr>
                <w:webHidden/>
              </w:rPr>
              <w:fldChar w:fldCharType="end"/>
            </w:r>
          </w:hyperlink>
        </w:p>
        <w:p w14:paraId="32103368" w14:textId="77777777" w:rsidR="00137461" w:rsidRDefault="004F2AB6" w:rsidP="00137461">
          <w:pPr>
            <w:pStyle w:val="TOC2"/>
            <w:rPr>
              <w:rFonts w:asciiTheme="minorHAnsi" w:eastAsiaTheme="minorEastAsia" w:hAnsiTheme="minorHAnsi" w:cstheme="minorBidi"/>
              <w:sz w:val="22"/>
              <w:szCs w:val="22"/>
            </w:rPr>
          </w:pPr>
          <w:hyperlink w:anchor="_Toc141886232" w:history="1">
            <w:r w:rsidR="00137461" w:rsidRPr="009E5C18">
              <w:rPr>
                <w:rStyle w:val="Hyperlink"/>
              </w:rPr>
              <w:t>2.3.</w:t>
            </w:r>
            <w:r w:rsidR="00137461">
              <w:rPr>
                <w:rFonts w:asciiTheme="minorHAnsi" w:eastAsiaTheme="minorEastAsia" w:hAnsiTheme="minorHAnsi" w:cstheme="minorBidi"/>
                <w:sz w:val="22"/>
                <w:szCs w:val="22"/>
              </w:rPr>
              <w:tab/>
            </w:r>
            <w:r w:rsidR="00137461" w:rsidRPr="009E5C18">
              <w:rPr>
                <w:rStyle w:val="Hyperlink"/>
              </w:rPr>
              <w:t>Who is not eligible to apply for a grant</w:t>
            </w:r>
            <w:r w:rsidR="00137461">
              <w:rPr>
                <w:webHidden/>
              </w:rPr>
              <w:tab/>
            </w:r>
            <w:r w:rsidR="00137461">
              <w:rPr>
                <w:webHidden/>
              </w:rPr>
              <w:fldChar w:fldCharType="begin"/>
            </w:r>
            <w:r w:rsidR="00137461">
              <w:rPr>
                <w:webHidden/>
              </w:rPr>
              <w:instrText xml:space="preserve"> PAGEREF _Toc141886232 \h </w:instrText>
            </w:r>
            <w:r w:rsidR="00137461">
              <w:rPr>
                <w:webHidden/>
              </w:rPr>
            </w:r>
            <w:r w:rsidR="00137461">
              <w:rPr>
                <w:webHidden/>
              </w:rPr>
              <w:fldChar w:fldCharType="separate"/>
            </w:r>
            <w:r w:rsidR="00137461">
              <w:rPr>
                <w:webHidden/>
              </w:rPr>
              <w:t>4</w:t>
            </w:r>
            <w:r w:rsidR="00137461">
              <w:rPr>
                <w:webHidden/>
              </w:rPr>
              <w:fldChar w:fldCharType="end"/>
            </w:r>
          </w:hyperlink>
        </w:p>
        <w:p w14:paraId="3290E084" w14:textId="77777777" w:rsidR="00137461" w:rsidRDefault="004F2AB6" w:rsidP="00137461">
          <w:pPr>
            <w:pStyle w:val="TOC1"/>
            <w:rPr>
              <w:rFonts w:asciiTheme="minorHAnsi" w:eastAsiaTheme="minorEastAsia" w:hAnsiTheme="minorHAnsi" w:cstheme="minorBidi"/>
              <w:b w:val="0"/>
              <w:sz w:val="22"/>
              <w:szCs w:val="22"/>
            </w:rPr>
          </w:pPr>
          <w:hyperlink w:anchor="_Toc141886233" w:history="1">
            <w:r w:rsidR="00137461" w:rsidRPr="009E5C18">
              <w:rPr>
                <w:rStyle w:val="Hyperlink"/>
              </w:rPr>
              <w:t>3.</w:t>
            </w:r>
            <w:r w:rsidR="00137461">
              <w:rPr>
                <w:rFonts w:asciiTheme="minorHAnsi" w:eastAsiaTheme="minorEastAsia" w:hAnsiTheme="minorHAnsi" w:cstheme="minorBidi"/>
                <w:b w:val="0"/>
                <w:sz w:val="22"/>
                <w:szCs w:val="22"/>
              </w:rPr>
              <w:tab/>
            </w:r>
            <w:r w:rsidR="00137461" w:rsidRPr="009E5C18">
              <w:rPr>
                <w:rStyle w:val="Hyperlink"/>
              </w:rPr>
              <w:t>Eligible activities</w:t>
            </w:r>
            <w:r w:rsidR="00137461">
              <w:rPr>
                <w:webHidden/>
              </w:rPr>
              <w:tab/>
            </w:r>
            <w:r w:rsidR="00137461">
              <w:rPr>
                <w:webHidden/>
              </w:rPr>
              <w:fldChar w:fldCharType="begin"/>
            </w:r>
            <w:r w:rsidR="00137461">
              <w:rPr>
                <w:webHidden/>
              </w:rPr>
              <w:instrText xml:space="preserve"> PAGEREF _Toc141886233 \h </w:instrText>
            </w:r>
            <w:r w:rsidR="00137461">
              <w:rPr>
                <w:webHidden/>
              </w:rPr>
            </w:r>
            <w:r w:rsidR="00137461">
              <w:rPr>
                <w:webHidden/>
              </w:rPr>
              <w:fldChar w:fldCharType="separate"/>
            </w:r>
            <w:r w:rsidR="00137461">
              <w:rPr>
                <w:webHidden/>
              </w:rPr>
              <w:t>4</w:t>
            </w:r>
            <w:r w:rsidR="00137461">
              <w:rPr>
                <w:webHidden/>
              </w:rPr>
              <w:fldChar w:fldCharType="end"/>
            </w:r>
          </w:hyperlink>
        </w:p>
        <w:p w14:paraId="7B020995" w14:textId="77777777" w:rsidR="00137461" w:rsidRDefault="004F2AB6" w:rsidP="00137461">
          <w:pPr>
            <w:pStyle w:val="TOC2"/>
            <w:rPr>
              <w:rFonts w:asciiTheme="minorHAnsi" w:eastAsiaTheme="minorEastAsia" w:hAnsiTheme="minorHAnsi" w:cstheme="minorBidi"/>
              <w:sz w:val="22"/>
              <w:szCs w:val="22"/>
            </w:rPr>
          </w:pPr>
          <w:hyperlink w:anchor="_Toc141886234" w:history="1">
            <w:r w:rsidR="00137461" w:rsidRPr="009E5C18">
              <w:rPr>
                <w:rStyle w:val="Hyperlink"/>
              </w:rPr>
              <w:t>3.1.</w:t>
            </w:r>
            <w:r w:rsidR="00137461">
              <w:rPr>
                <w:rFonts w:asciiTheme="minorHAnsi" w:eastAsiaTheme="minorEastAsia" w:hAnsiTheme="minorHAnsi" w:cstheme="minorBidi"/>
                <w:sz w:val="22"/>
                <w:szCs w:val="22"/>
              </w:rPr>
              <w:tab/>
            </w:r>
            <w:r w:rsidR="00137461" w:rsidRPr="009E5C18">
              <w:rPr>
                <w:rStyle w:val="Hyperlink"/>
              </w:rPr>
              <w:t>Eligible activities</w:t>
            </w:r>
            <w:r w:rsidR="00137461">
              <w:rPr>
                <w:webHidden/>
              </w:rPr>
              <w:tab/>
            </w:r>
            <w:r w:rsidR="00137461">
              <w:rPr>
                <w:webHidden/>
              </w:rPr>
              <w:fldChar w:fldCharType="begin"/>
            </w:r>
            <w:r w:rsidR="00137461">
              <w:rPr>
                <w:webHidden/>
              </w:rPr>
              <w:instrText xml:space="preserve"> PAGEREF _Toc141886234 \h </w:instrText>
            </w:r>
            <w:r w:rsidR="00137461">
              <w:rPr>
                <w:webHidden/>
              </w:rPr>
            </w:r>
            <w:r w:rsidR="00137461">
              <w:rPr>
                <w:webHidden/>
              </w:rPr>
              <w:fldChar w:fldCharType="separate"/>
            </w:r>
            <w:r w:rsidR="00137461">
              <w:rPr>
                <w:webHidden/>
              </w:rPr>
              <w:t>4</w:t>
            </w:r>
            <w:r w:rsidR="00137461">
              <w:rPr>
                <w:webHidden/>
              </w:rPr>
              <w:fldChar w:fldCharType="end"/>
            </w:r>
          </w:hyperlink>
        </w:p>
        <w:p w14:paraId="18368CF9" w14:textId="77777777" w:rsidR="00137461" w:rsidRDefault="004F2AB6" w:rsidP="00137461">
          <w:pPr>
            <w:pStyle w:val="TOC2"/>
            <w:rPr>
              <w:rFonts w:asciiTheme="minorHAnsi" w:eastAsiaTheme="minorEastAsia" w:hAnsiTheme="minorHAnsi" w:cstheme="minorBidi"/>
              <w:sz w:val="22"/>
              <w:szCs w:val="22"/>
            </w:rPr>
          </w:pPr>
          <w:hyperlink w:anchor="_Toc141886235" w:history="1">
            <w:r w:rsidR="00137461" w:rsidRPr="009E5C18">
              <w:rPr>
                <w:rStyle w:val="Hyperlink"/>
              </w:rPr>
              <w:t>3.2.</w:t>
            </w:r>
            <w:r w:rsidR="00137461">
              <w:rPr>
                <w:rFonts w:asciiTheme="minorHAnsi" w:eastAsiaTheme="minorEastAsia" w:hAnsiTheme="minorHAnsi" w:cstheme="minorBidi"/>
                <w:sz w:val="22"/>
                <w:szCs w:val="22"/>
              </w:rPr>
              <w:tab/>
            </w:r>
            <w:r w:rsidR="00137461" w:rsidRPr="009E5C18">
              <w:rPr>
                <w:rStyle w:val="Hyperlink"/>
              </w:rPr>
              <w:t>Eligible project expenses</w:t>
            </w:r>
            <w:r w:rsidR="00137461">
              <w:rPr>
                <w:webHidden/>
              </w:rPr>
              <w:tab/>
            </w:r>
            <w:r w:rsidR="00137461">
              <w:rPr>
                <w:webHidden/>
              </w:rPr>
              <w:fldChar w:fldCharType="begin"/>
            </w:r>
            <w:r w:rsidR="00137461">
              <w:rPr>
                <w:webHidden/>
              </w:rPr>
              <w:instrText xml:space="preserve"> PAGEREF _Toc141886235 \h </w:instrText>
            </w:r>
            <w:r w:rsidR="00137461">
              <w:rPr>
                <w:webHidden/>
              </w:rPr>
            </w:r>
            <w:r w:rsidR="00137461">
              <w:rPr>
                <w:webHidden/>
              </w:rPr>
              <w:fldChar w:fldCharType="separate"/>
            </w:r>
            <w:r w:rsidR="00137461">
              <w:rPr>
                <w:webHidden/>
              </w:rPr>
              <w:t>4</w:t>
            </w:r>
            <w:r w:rsidR="00137461">
              <w:rPr>
                <w:webHidden/>
              </w:rPr>
              <w:fldChar w:fldCharType="end"/>
            </w:r>
          </w:hyperlink>
        </w:p>
        <w:p w14:paraId="7FCAD909" w14:textId="77777777" w:rsidR="00137461" w:rsidRDefault="004F2AB6" w:rsidP="00137461">
          <w:pPr>
            <w:pStyle w:val="TOC2"/>
            <w:rPr>
              <w:rFonts w:asciiTheme="minorHAnsi" w:eastAsiaTheme="minorEastAsia" w:hAnsiTheme="minorHAnsi" w:cstheme="minorBidi"/>
              <w:sz w:val="22"/>
              <w:szCs w:val="22"/>
            </w:rPr>
          </w:pPr>
          <w:hyperlink w:anchor="_Toc141886236" w:history="1">
            <w:r w:rsidR="00137461" w:rsidRPr="009E5C18">
              <w:rPr>
                <w:rStyle w:val="Hyperlink"/>
              </w:rPr>
              <w:t>3.3.</w:t>
            </w:r>
            <w:r w:rsidR="00137461">
              <w:rPr>
                <w:rFonts w:asciiTheme="minorHAnsi" w:eastAsiaTheme="minorEastAsia" w:hAnsiTheme="minorHAnsi" w:cstheme="minorBidi"/>
                <w:sz w:val="22"/>
                <w:szCs w:val="22"/>
              </w:rPr>
              <w:tab/>
            </w:r>
            <w:r w:rsidR="00137461" w:rsidRPr="009E5C18">
              <w:rPr>
                <w:rStyle w:val="Hyperlink"/>
              </w:rPr>
              <w:t>Ineligible activities and expenses</w:t>
            </w:r>
            <w:r w:rsidR="00137461">
              <w:rPr>
                <w:webHidden/>
              </w:rPr>
              <w:tab/>
            </w:r>
            <w:r w:rsidR="00137461">
              <w:rPr>
                <w:webHidden/>
              </w:rPr>
              <w:fldChar w:fldCharType="begin"/>
            </w:r>
            <w:r w:rsidR="00137461">
              <w:rPr>
                <w:webHidden/>
              </w:rPr>
              <w:instrText xml:space="preserve"> PAGEREF _Toc141886236 \h </w:instrText>
            </w:r>
            <w:r w:rsidR="00137461">
              <w:rPr>
                <w:webHidden/>
              </w:rPr>
            </w:r>
            <w:r w:rsidR="00137461">
              <w:rPr>
                <w:webHidden/>
              </w:rPr>
              <w:fldChar w:fldCharType="separate"/>
            </w:r>
            <w:r w:rsidR="00137461">
              <w:rPr>
                <w:webHidden/>
              </w:rPr>
              <w:t>5</w:t>
            </w:r>
            <w:r w:rsidR="00137461">
              <w:rPr>
                <w:webHidden/>
              </w:rPr>
              <w:fldChar w:fldCharType="end"/>
            </w:r>
          </w:hyperlink>
        </w:p>
        <w:p w14:paraId="23F53165" w14:textId="77777777" w:rsidR="00137461" w:rsidRDefault="004F2AB6" w:rsidP="00137461">
          <w:pPr>
            <w:pStyle w:val="TOC1"/>
            <w:rPr>
              <w:rFonts w:asciiTheme="minorHAnsi" w:eastAsiaTheme="minorEastAsia" w:hAnsiTheme="minorHAnsi" w:cstheme="minorBidi"/>
              <w:b w:val="0"/>
              <w:sz w:val="22"/>
              <w:szCs w:val="22"/>
            </w:rPr>
          </w:pPr>
          <w:hyperlink w:anchor="_Toc141886237" w:history="1">
            <w:r w:rsidR="00137461" w:rsidRPr="009E5C18">
              <w:rPr>
                <w:rStyle w:val="Hyperlink"/>
              </w:rPr>
              <w:t>4.</w:t>
            </w:r>
            <w:r w:rsidR="00137461">
              <w:rPr>
                <w:rFonts w:asciiTheme="minorHAnsi" w:eastAsiaTheme="minorEastAsia" w:hAnsiTheme="minorHAnsi" w:cstheme="minorBidi"/>
                <w:b w:val="0"/>
                <w:sz w:val="22"/>
                <w:szCs w:val="22"/>
              </w:rPr>
              <w:tab/>
            </w:r>
            <w:r w:rsidR="00137461" w:rsidRPr="009E5C18">
              <w:rPr>
                <w:rStyle w:val="Hyperlink"/>
              </w:rPr>
              <w:t>Selection Criteria and assessment process</w:t>
            </w:r>
            <w:r w:rsidR="00137461">
              <w:rPr>
                <w:webHidden/>
              </w:rPr>
              <w:tab/>
            </w:r>
            <w:r w:rsidR="00137461">
              <w:rPr>
                <w:webHidden/>
              </w:rPr>
              <w:fldChar w:fldCharType="begin"/>
            </w:r>
            <w:r w:rsidR="00137461">
              <w:rPr>
                <w:webHidden/>
              </w:rPr>
              <w:instrText xml:space="preserve"> PAGEREF _Toc141886237 \h </w:instrText>
            </w:r>
            <w:r w:rsidR="00137461">
              <w:rPr>
                <w:webHidden/>
              </w:rPr>
            </w:r>
            <w:r w:rsidR="00137461">
              <w:rPr>
                <w:webHidden/>
              </w:rPr>
              <w:fldChar w:fldCharType="separate"/>
            </w:r>
            <w:r w:rsidR="00137461">
              <w:rPr>
                <w:webHidden/>
              </w:rPr>
              <w:t>5</w:t>
            </w:r>
            <w:r w:rsidR="00137461">
              <w:rPr>
                <w:webHidden/>
              </w:rPr>
              <w:fldChar w:fldCharType="end"/>
            </w:r>
          </w:hyperlink>
        </w:p>
        <w:p w14:paraId="1074C4BD" w14:textId="77777777" w:rsidR="00137461" w:rsidRDefault="004F2AB6" w:rsidP="00137461">
          <w:pPr>
            <w:pStyle w:val="TOC2"/>
            <w:rPr>
              <w:rFonts w:asciiTheme="minorHAnsi" w:eastAsiaTheme="minorEastAsia" w:hAnsiTheme="minorHAnsi" w:cstheme="minorBidi"/>
              <w:sz w:val="22"/>
              <w:szCs w:val="22"/>
            </w:rPr>
          </w:pPr>
          <w:hyperlink w:anchor="_Toc141886238" w:history="1">
            <w:r w:rsidR="00137461" w:rsidRPr="009E5C18">
              <w:rPr>
                <w:rStyle w:val="Hyperlink"/>
              </w:rPr>
              <w:t>4.1.</w:t>
            </w:r>
            <w:r w:rsidR="00137461">
              <w:rPr>
                <w:rFonts w:asciiTheme="minorHAnsi" w:eastAsiaTheme="minorEastAsia" w:hAnsiTheme="minorHAnsi" w:cstheme="minorBidi"/>
                <w:sz w:val="22"/>
                <w:szCs w:val="22"/>
              </w:rPr>
              <w:tab/>
            </w:r>
            <w:r w:rsidR="00137461" w:rsidRPr="009E5C18">
              <w:rPr>
                <w:rStyle w:val="Hyperlink"/>
              </w:rPr>
              <w:t>Project design and methodology</w:t>
            </w:r>
            <w:r w:rsidR="00137461">
              <w:rPr>
                <w:webHidden/>
              </w:rPr>
              <w:tab/>
            </w:r>
            <w:r w:rsidR="00137461">
              <w:rPr>
                <w:webHidden/>
              </w:rPr>
              <w:fldChar w:fldCharType="begin"/>
            </w:r>
            <w:r w:rsidR="00137461">
              <w:rPr>
                <w:webHidden/>
              </w:rPr>
              <w:instrText xml:space="preserve"> PAGEREF _Toc141886238 \h </w:instrText>
            </w:r>
            <w:r w:rsidR="00137461">
              <w:rPr>
                <w:webHidden/>
              </w:rPr>
            </w:r>
            <w:r w:rsidR="00137461">
              <w:rPr>
                <w:webHidden/>
              </w:rPr>
              <w:fldChar w:fldCharType="separate"/>
            </w:r>
            <w:r w:rsidR="00137461">
              <w:rPr>
                <w:webHidden/>
              </w:rPr>
              <w:t>6</w:t>
            </w:r>
            <w:r w:rsidR="00137461">
              <w:rPr>
                <w:webHidden/>
              </w:rPr>
              <w:fldChar w:fldCharType="end"/>
            </w:r>
          </w:hyperlink>
        </w:p>
        <w:p w14:paraId="6AAC405A" w14:textId="77777777" w:rsidR="00137461" w:rsidRDefault="004F2AB6" w:rsidP="00137461">
          <w:pPr>
            <w:pStyle w:val="TOC2"/>
            <w:rPr>
              <w:rFonts w:asciiTheme="minorHAnsi" w:eastAsiaTheme="minorEastAsia" w:hAnsiTheme="minorHAnsi" w:cstheme="minorBidi"/>
              <w:sz w:val="22"/>
              <w:szCs w:val="22"/>
            </w:rPr>
          </w:pPr>
          <w:hyperlink w:anchor="_Toc141886239" w:history="1">
            <w:r w:rsidR="00137461" w:rsidRPr="009E5C18">
              <w:rPr>
                <w:rStyle w:val="Hyperlink"/>
              </w:rPr>
              <w:t>4.2.</w:t>
            </w:r>
            <w:r w:rsidR="00137461">
              <w:rPr>
                <w:rFonts w:asciiTheme="minorHAnsi" w:eastAsiaTheme="minorEastAsia" w:hAnsiTheme="minorHAnsi" w:cstheme="minorBidi"/>
                <w:sz w:val="22"/>
                <w:szCs w:val="22"/>
              </w:rPr>
              <w:tab/>
            </w:r>
            <w:r w:rsidR="00137461" w:rsidRPr="009E5C18">
              <w:rPr>
                <w:rStyle w:val="Hyperlink"/>
              </w:rPr>
              <w:t>Ability to achieve objectives</w:t>
            </w:r>
            <w:r w:rsidR="00137461">
              <w:rPr>
                <w:webHidden/>
              </w:rPr>
              <w:tab/>
            </w:r>
            <w:r w:rsidR="00137461">
              <w:rPr>
                <w:webHidden/>
              </w:rPr>
              <w:fldChar w:fldCharType="begin"/>
            </w:r>
            <w:r w:rsidR="00137461">
              <w:rPr>
                <w:webHidden/>
              </w:rPr>
              <w:instrText xml:space="preserve"> PAGEREF _Toc141886239 \h </w:instrText>
            </w:r>
            <w:r w:rsidR="00137461">
              <w:rPr>
                <w:webHidden/>
              </w:rPr>
            </w:r>
            <w:r w:rsidR="00137461">
              <w:rPr>
                <w:webHidden/>
              </w:rPr>
              <w:fldChar w:fldCharType="separate"/>
            </w:r>
            <w:r w:rsidR="00137461">
              <w:rPr>
                <w:webHidden/>
              </w:rPr>
              <w:t>7</w:t>
            </w:r>
            <w:r w:rsidR="00137461">
              <w:rPr>
                <w:webHidden/>
              </w:rPr>
              <w:fldChar w:fldCharType="end"/>
            </w:r>
          </w:hyperlink>
        </w:p>
        <w:p w14:paraId="6D2DB7A6" w14:textId="77777777" w:rsidR="00137461" w:rsidRDefault="004F2AB6" w:rsidP="00137461">
          <w:pPr>
            <w:pStyle w:val="TOC2"/>
            <w:rPr>
              <w:rFonts w:asciiTheme="minorHAnsi" w:eastAsiaTheme="minorEastAsia" w:hAnsiTheme="minorHAnsi" w:cstheme="minorBidi"/>
              <w:sz w:val="22"/>
              <w:szCs w:val="22"/>
            </w:rPr>
          </w:pPr>
          <w:hyperlink w:anchor="_Toc141886240" w:history="1">
            <w:r w:rsidR="00137461" w:rsidRPr="009E5C18">
              <w:rPr>
                <w:rStyle w:val="Hyperlink"/>
              </w:rPr>
              <w:t>4.3.</w:t>
            </w:r>
            <w:r w:rsidR="00137461">
              <w:rPr>
                <w:rFonts w:asciiTheme="minorHAnsi" w:eastAsiaTheme="minorEastAsia" w:hAnsiTheme="minorHAnsi" w:cstheme="minorBidi"/>
                <w:sz w:val="22"/>
                <w:szCs w:val="22"/>
              </w:rPr>
              <w:tab/>
            </w:r>
            <w:r w:rsidR="00137461" w:rsidRPr="009E5C18">
              <w:rPr>
                <w:rStyle w:val="Hyperlink"/>
              </w:rPr>
              <w:t>Capability and experience</w:t>
            </w:r>
            <w:r w:rsidR="00137461">
              <w:rPr>
                <w:webHidden/>
              </w:rPr>
              <w:tab/>
            </w:r>
            <w:r w:rsidR="00137461">
              <w:rPr>
                <w:webHidden/>
              </w:rPr>
              <w:fldChar w:fldCharType="begin"/>
            </w:r>
            <w:r w:rsidR="00137461">
              <w:rPr>
                <w:webHidden/>
              </w:rPr>
              <w:instrText xml:space="preserve"> PAGEREF _Toc141886240 \h </w:instrText>
            </w:r>
            <w:r w:rsidR="00137461">
              <w:rPr>
                <w:webHidden/>
              </w:rPr>
            </w:r>
            <w:r w:rsidR="00137461">
              <w:rPr>
                <w:webHidden/>
              </w:rPr>
              <w:fldChar w:fldCharType="separate"/>
            </w:r>
            <w:r w:rsidR="00137461">
              <w:rPr>
                <w:webHidden/>
              </w:rPr>
              <w:t>7</w:t>
            </w:r>
            <w:r w:rsidR="00137461">
              <w:rPr>
                <w:webHidden/>
              </w:rPr>
              <w:fldChar w:fldCharType="end"/>
            </w:r>
          </w:hyperlink>
        </w:p>
        <w:p w14:paraId="0DEB5E48" w14:textId="77777777" w:rsidR="00137461" w:rsidRDefault="004F2AB6" w:rsidP="00137461">
          <w:pPr>
            <w:pStyle w:val="TOC2"/>
            <w:rPr>
              <w:rFonts w:asciiTheme="minorHAnsi" w:eastAsiaTheme="minorEastAsia" w:hAnsiTheme="minorHAnsi" w:cstheme="minorBidi"/>
              <w:sz w:val="22"/>
              <w:szCs w:val="22"/>
            </w:rPr>
          </w:pPr>
          <w:hyperlink w:anchor="_Toc141886241" w:history="1">
            <w:r w:rsidR="00137461" w:rsidRPr="009E5C18">
              <w:rPr>
                <w:rStyle w:val="Hyperlink"/>
              </w:rPr>
              <w:t>4.4.</w:t>
            </w:r>
            <w:r w:rsidR="00137461">
              <w:rPr>
                <w:rFonts w:asciiTheme="minorHAnsi" w:eastAsiaTheme="minorEastAsia" w:hAnsiTheme="minorHAnsi" w:cstheme="minorBidi"/>
                <w:sz w:val="22"/>
                <w:szCs w:val="22"/>
              </w:rPr>
              <w:tab/>
            </w:r>
            <w:r w:rsidR="00137461" w:rsidRPr="009E5C18">
              <w:rPr>
                <w:rStyle w:val="Hyperlink"/>
              </w:rPr>
              <w:t>Budget and efficiency of resources</w:t>
            </w:r>
            <w:r w:rsidR="00137461">
              <w:rPr>
                <w:webHidden/>
              </w:rPr>
              <w:tab/>
            </w:r>
            <w:r w:rsidR="00137461">
              <w:rPr>
                <w:webHidden/>
              </w:rPr>
              <w:fldChar w:fldCharType="begin"/>
            </w:r>
            <w:r w:rsidR="00137461">
              <w:rPr>
                <w:webHidden/>
              </w:rPr>
              <w:instrText xml:space="preserve"> PAGEREF _Toc141886241 \h </w:instrText>
            </w:r>
            <w:r w:rsidR="00137461">
              <w:rPr>
                <w:webHidden/>
              </w:rPr>
            </w:r>
            <w:r w:rsidR="00137461">
              <w:rPr>
                <w:webHidden/>
              </w:rPr>
              <w:fldChar w:fldCharType="separate"/>
            </w:r>
            <w:r w:rsidR="00137461">
              <w:rPr>
                <w:webHidden/>
              </w:rPr>
              <w:t>7</w:t>
            </w:r>
            <w:r w:rsidR="00137461">
              <w:rPr>
                <w:webHidden/>
              </w:rPr>
              <w:fldChar w:fldCharType="end"/>
            </w:r>
          </w:hyperlink>
        </w:p>
        <w:p w14:paraId="198CB71E" w14:textId="77777777" w:rsidR="00137461" w:rsidRDefault="004F2AB6" w:rsidP="00137461">
          <w:pPr>
            <w:pStyle w:val="TOC2"/>
            <w:rPr>
              <w:rFonts w:asciiTheme="minorHAnsi" w:eastAsiaTheme="minorEastAsia" w:hAnsiTheme="minorHAnsi" w:cstheme="minorBidi"/>
              <w:sz w:val="22"/>
              <w:szCs w:val="22"/>
            </w:rPr>
          </w:pPr>
          <w:hyperlink w:anchor="_Toc141886242" w:history="1">
            <w:r w:rsidR="00137461" w:rsidRPr="009E5C18">
              <w:rPr>
                <w:rStyle w:val="Hyperlink"/>
              </w:rPr>
              <w:t>4.5.</w:t>
            </w:r>
            <w:r w:rsidR="00137461">
              <w:rPr>
                <w:rFonts w:asciiTheme="minorHAnsi" w:eastAsiaTheme="minorEastAsia" w:hAnsiTheme="minorHAnsi" w:cstheme="minorBidi"/>
                <w:sz w:val="22"/>
                <w:szCs w:val="22"/>
              </w:rPr>
              <w:tab/>
            </w:r>
            <w:r w:rsidR="00137461" w:rsidRPr="009E5C18">
              <w:rPr>
                <w:rStyle w:val="Hyperlink"/>
              </w:rPr>
              <w:t>Other considerations</w:t>
            </w:r>
            <w:r w:rsidR="00137461">
              <w:rPr>
                <w:webHidden/>
              </w:rPr>
              <w:tab/>
            </w:r>
            <w:r w:rsidR="00137461">
              <w:rPr>
                <w:webHidden/>
              </w:rPr>
              <w:fldChar w:fldCharType="begin"/>
            </w:r>
            <w:r w:rsidR="00137461">
              <w:rPr>
                <w:webHidden/>
              </w:rPr>
              <w:instrText xml:space="preserve"> PAGEREF _Toc141886242 \h </w:instrText>
            </w:r>
            <w:r w:rsidR="00137461">
              <w:rPr>
                <w:webHidden/>
              </w:rPr>
            </w:r>
            <w:r w:rsidR="00137461">
              <w:rPr>
                <w:webHidden/>
              </w:rPr>
              <w:fldChar w:fldCharType="separate"/>
            </w:r>
            <w:r w:rsidR="00137461">
              <w:rPr>
                <w:webHidden/>
              </w:rPr>
              <w:t>8</w:t>
            </w:r>
            <w:r w:rsidR="00137461">
              <w:rPr>
                <w:webHidden/>
              </w:rPr>
              <w:fldChar w:fldCharType="end"/>
            </w:r>
          </w:hyperlink>
        </w:p>
        <w:p w14:paraId="4659ADE6" w14:textId="77777777" w:rsidR="00137461" w:rsidRDefault="004F2AB6" w:rsidP="00137461">
          <w:pPr>
            <w:pStyle w:val="TOC1"/>
            <w:rPr>
              <w:rFonts w:asciiTheme="minorHAnsi" w:eastAsiaTheme="minorEastAsia" w:hAnsiTheme="minorHAnsi" w:cstheme="minorBidi"/>
              <w:b w:val="0"/>
              <w:sz w:val="22"/>
              <w:szCs w:val="22"/>
            </w:rPr>
          </w:pPr>
          <w:hyperlink w:anchor="_Toc141886243" w:history="1">
            <w:r w:rsidR="00137461" w:rsidRPr="009E5C18">
              <w:rPr>
                <w:rStyle w:val="Hyperlink"/>
              </w:rPr>
              <w:t>5.</w:t>
            </w:r>
            <w:r w:rsidR="00137461">
              <w:rPr>
                <w:rFonts w:asciiTheme="minorHAnsi" w:eastAsiaTheme="minorEastAsia" w:hAnsiTheme="minorHAnsi" w:cstheme="minorBidi"/>
                <w:b w:val="0"/>
                <w:sz w:val="22"/>
                <w:szCs w:val="22"/>
              </w:rPr>
              <w:tab/>
            </w:r>
            <w:r w:rsidR="00137461" w:rsidRPr="009E5C18">
              <w:rPr>
                <w:rStyle w:val="Hyperlink"/>
              </w:rPr>
              <w:t>Application process</w:t>
            </w:r>
            <w:r w:rsidR="00137461">
              <w:rPr>
                <w:webHidden/>
              </w:rPr>
              <w:tab/>
            </w:r>
            <w:r w:rsidR="00137461">
              <w:rPr>
                <w:webHidden/>
              </w:rPr>
              <w:fldChar w:fldCharType="begin"/>
            </w:r>
            <w:r w:rsidR="00137461">
              <w:rPr>
                <w:webHidden/>
              </w:rPr>
              <w:instrText xml:space="preserve"> PAGEREF _Toc141886243 \h </w:instrText>
            </w:r>
            <w:r w:rsidR="00137461">
              <w:rPr>
                <w:webHidden/>
              </w:rPr>
            </w:r>
            <w:r w:rsidR="00137461">
              <w:rPr>
                <w:webHidden/>
              </w:rPr>
              <w:fldChar w:fldCharType="separate"/>
            </w:r>
            <w:r w:rsidR="00137461">
              <w:rPr>
                <w:webHidden/>
              </w:rPr>
              <w:t>8</w:t>
            </w:r>
            <w:r w:rsidR="00137461">
              <w:rPr>
                <w:webHidden/>
              </w:rPr>
              <w:fldChar w:fldCharType="end"/>
            </w:r>
          </w:hyperlink>
        </w:p>
        <w:p w14:paraId="79712CA3" w14:textId="77777777" w:rsidR="00137461" w:rsidRDefault="004F2AB6" w:rsidP="00137461">
          <w:pPr>
            <w:pStyle w:val="TOC1"/>
            <w:rPr>
              <w:rFonts w:asciiTheme="minorHAnsi" w:eastAsiaTheme="minorEastAsia" w:hAnsiTheme="minorHAnsi" w:cstheme="minorBidi"/>
              <w:b w:val="0"/>
              <w:sz w:val="22"/>
              <w:szCs w:val="22"/>
            </w:rPr>
          </w:pPr>
          <w:hyperlink w:anchor="_Toc141886244" w:history="1">
            <w:r w:rsidR="00137461" w:rsidRPr="009E5C18">
              <w:rPr>
                <w:rStyle w:val="Hyperlink"/>
              </w:rPr>
              <w:t>6.</w:t>
            </w:r>
            <w:r w:rsidR="00137461">
              <w:rPr>
                <w:rFonts w:asciiTheme="minorHAnsi" w:eastAsiaTheme="minorEastAsia" w:hAnsiTheme="minorHAnsi" w:cstheme="minorBidi"/>
                <w:b w:val="0"/>
                <w:sz w:val="22"/>
                <w:szCs w:val="22"/>
              </w:rPr>
              <w:tab/>
            </w:r>
            <w:r w:rsidR="00137461" w:rsidRPr="009E5C18">
              <w:rPr>
                <w:rStyle w:val="Hyperlink"/>
              </w:rPr>
              <w:t>Awarding and payment of grants</w:t>
            </w:r>
            <w:r w:rsidR="00137461">
              <w:rPr>
                <w:webHidden/>
              </w:rPr>
              <w:tab/>
            </w:r>
            <w:r w:rsidR="00137461">
              <w:rPr>
                <w:webHidden/>
              </w:rPr>
              <w:fldChar w:fldCharType="begin"/>
            </w:r>
            <w:r w:rsidR="00137461">
              <w:rPr>
                <w:webHidden/>
              </w:rPr>
              <w:instrText xml:space="preserve"> PAGEREF _Toc141886244 \h </w:instrText>
            </w:r>
            <w:r w:rsidR="00137461">
              <w:rPr>
                <w:webHidden/>
              </w:rPr>
            </w:r>
            <w:r w:rsidR="00137461">
              <w:rPr>
                <w:webHidden/>
              </w:rPr>
              <w:fldChar w:fldCharType="separate"/>
            </w:r>
            <w:r w:rsidR="00137461">
              <w:rPr>
                <w:webHidden/>
              </w:rPr>
              <w:t>9</w:t>
            </w:r>
            <w:r w:rsidR="00137461">
              <w:rPr>
                <w:webHidden/>
              </w:rPr>
              <w:fldChar w:fldCharType="end"/>
            </w:r>
          </w:hyperlink>
        </w:p>
        <w:p w14:paraId="05CA727D" w14:textId="77777777" w:rsidR="00137461" w:rsidRDefault="004F2AB6" w:rsidP="00137461">
          <w:pPr>
            <w:pStyle w:val="TOC2"/>
            <w:rPr>
              <w:rFonts w:asciiTheme="minorHAnsi" w:eastAsiaTheme="minorEastAsia" w:hAnsiTheme="minorHAnsi" w:cstheme="minorBidi"/>
              <w:sz w:val="22"/>
              <w:szCs w:val="22"/>
            </w:rPr>
          </w:pPr>
          <w:hyperlink w:anchor="_Toc141886245" w:history="1">
            <w:r w:rsidR="00137461" w:rsidRPr="009E5C18">
              <w:rPr>
                <w:rStyle w:val="Hyperlink"/>
              </w:rPr>
              <w:t>6.1.</w:t>
            </w:r>
            <w:r w:rsidR="00137461">
              <w:rPr>
                <w:rFonts w:asciiTheme="minorHAnsi" w:eastAsiaTheme="minorEastAsia" w:hAnsiTheme="minorHAnsi" w:cstheme="minorBidi"/>
                <w:sz w:val="22"/>
                <w:szCs w:val="22"/>
              </w:rPr>
              <w:tab/>
            </w:r>
            <w:r w:rsidR="00137461" w:rsidRPr="009E5C18">
              <w:rPr>
                <w:rStyle w:val="Hyperlink"/>
              </w:rPr>
              <w:t>Notification of application outcomes</w:t>
            </w:r>
            <w:r w:rsidR="00137461">
              <w:rPr>
                <w:webHidden/>
              </w:rPr>
              <w:tab/>
            </w:r>
            <w:r w:rsidR="00137461">
              <w:rPr>
                <w:webHidden/>
              </w:rPr>
              <w:fldChar w:fldCharType="begin"/>
            </w:r>
            <w:r w:rsidR="00137461">
              <w:rPr>
                <w:webHidden/>
              </w:rPr>
              <w:instrText xml:space="preserve"> PAGEREF _Toc141886245 \h </w:instrText>
            </w:r>
            <w:r w:rsidR="00137461">
              <w:rPr>
                <w:webHidden/>
              </w:rPr>
            </w:r>
            <w:r w:rsidR="00137461">
              <w:rPr>
                <w:webHidden/>
              </w:rPr>
              <w:fldChar w:fldCharType="separate"/>
            </w:r>
            <w:r w:rsidR="00137461">
              <w:rPr>
                <w:webHidden/>
              </w:rPr>
              <w:t>9</w:t>
            </w:r>
            <w:r w:rsidR="00137461">
              <w:rPr>
                <w:webHidden/>
              </w:rPr>
              <w:fldChar w:fldCharType="end"/>
            </w:r>
          </w:hyperlink>
        </w:p>
        <w:p w14:paraId="4296CFE5" w14:textId="77777777" w:rsidR="00137461" w:rsidRDefault="004F2AB6" w:rsidP="00137461">
          <w:pPr>
            <w:pStyle w:val="TOC2"/>
            <w:rPr>
              <w:rFonts w:asciiTheme="minorHAnsi" w:eastAsiaTheme="minorEastAsia" w:hAnsiTheme="minorHAnsi" w:cstheme="minorBidi"/>
              <w:sz w:val="22"/>
              <w:szCs w:val="22"/>
            </w:rPr>
          </w:pPr>
          <w:hyperlink w:anchor="_Toc141886246" w:history="1">
            <w:r w:rsidR="00137461" w:rsidRPr="009E5C18">
              <w:rPr>
                <w:rStyle w:val="Hyperlink"/>
              </w:rPr>
              <w:t>6.2.</w:t>
            </w:r>
            <w:r w:rsidR="00137461">
              <w:rPr>
                <w:rFonts w:asciiTheme="minorHAnsi" w:eastAsiaTheme="minorEastAsia" w:hAnsiTheme="minorHAnsi" w:cstheme="minorBidi"/>
                <w:sz w:val="22"/>
                <w:szCs w:val="22"/>
              </w:rPr>
              <w:tab/>
            </w:r>
            <w:r w:rsidR="00137461" w:rsidRPr="009E5C18">
              <w:rPr>
                <w:rStyle w:val="Hyperlink"/>
              </w:rPr>
              <w:t>Reviewing decisions</w:t>
            </w:r>
            <w:r w:rsidR="00137461">
              <w:rPr>
                <w:webHidden/>
              </w:rPr>
              <w:tab/>
            </w:r>
            <w:r w:rsidR="00137461">
              <w:rPr>
                <w:webHidden/>
              </w:rPr>
              <w:fldChar w:fldCharType="begin"/>
            </w:r>
            <w:r w:rsidR="00137461">
              <w:rPr>
                <w:webHidden/>
              </w:rPr>
              <w:instrText xml:space="preserve"> PAGEREF _Toc141886246 \h </w:instrText>
            </w:r>
            <w:r w:rsidR="00137461">
              <w:rPr>
                <w:webHidden/>
              </w:rPr>
            </w:r>
            <w:r w:rsidR="00137461">
              <w:rPr>
                <w:webHidden/>
              </w:rPr>
              <w:fldChar w:fldCharType="separate"/>
            </w:r>
            <w:r w:rsidR="00137461">
              <w:rPr>
                <w:webHidden/>
              </w:rPr>
              <w:t>9</w:t>
            </w:r>
            <w:r w:rsidR="00137461">
              <w:rPr>
                <w:webHidden/>
              </w:rPr>
              <w:fldChar w:fldCharType="end"/>
            </w:r>
          </w:hyperlink>
        </w:p>
        <w:p w14:paraId="2EB25DA8" w14:textId="77777777" w:rsidR="00137461" w:rsidRDefault="004F2AB6" w:rsidP="00137461">
          <w:pPr>
            <w:pStyle w:val="TOC2"/>
            <w:rPr>
              <w:rFonts w:asciiTheme="minorHAnsi" w:eastAsiaTheme="minorEastAsia" w:hAnsiTheme="minorHAnsi" w:cstheme="minorBidi"/>
              <w:sz w:val="22"/>
              <w:szCs w:val="22"/>
            </w:rPr>
          </w:pPr>
          <w:hyperlink w:anchor="_Toc141886247" w:history="1">
            <w:r w:rsidR="00137461" w:rsidRPr="009E5C18">
              <w:rPr>
                <w:rStyle w:val="Hyperlink"/>
              </w:rPr>
              <w:t>6.3.</w:t>
            </w:r>
            <w:r w:rsidR="00137461">
              <w:rPr>
                <w:rFonts w:asciiTheme="minorHAnsi" w:eastAsiaTheme="minorEastAsia" w:hAnsiTheme="minorHAnsi" w:cstheme="minorBidi"/>
                <w:sz w:val="22"/>
                <w:szCs w:val="22"/>
              </w:rPr>
              <w:tab/>
            </w:r>
            <w:r w:rsidR="00137461" w:rsidRPr="009E5C18">
              <w:rPr>
                <w:rStyle w:val="Hyperlink"/>
              </w:rPr>
              <w:t>Successful grant applications</w:t>
            </w:r>
            <w:r w:rsidR="00137461">
              <w:rPr>
                <w:webHidden/>
              </w:rPr>
              <w:tab/>
            </w:r>
            <w:r w:rsidR="00137461">
              <w:rPr>
                <w:webHidden/>
              </w:rPr>
              <w:fldChar w:fldCharType="begin"/>
            </w:r>
            <w:r w:rsidR="00137461">
              <w:rPr>
                <w:webHidden/>
              </w:rPr>
              <w:instrText xml:space="preserve"> PAGEREF _Toc141886247 \h </w:instrText>
            </w:r>
            <w:r w:rsidR="00137461">
              <w:rPr>
                <w:webHidden/>
              </w:rPr>
            </w:r>
            <w:r w:rsidR="00137461">
              <w:rPr>
                <w:webHidden/>
              </w:rPr>
              <w:fldChar w:fldCharType="separate"/>
            </w:r>
            <w:r w:rsidR="00137461">
              <w:rPr>
                <w:webHidden/>
              </w:rPr>
              <w:t>9</w:t>
            </w:r>
            <w:r w:rsidR="00137461">
              <w:rPr>
                <w:webHidden/>
              </w:rPr>
              <w:fldChar w:fldCharType="end"/>
            </w:r>
          </w:hyperlink>
        </w:p>
        <w:p w14:paraId="0BBFCB3A" w14:textId="77777777" w:rsidR="00137461" w:rsidRDefault="004F2AB6" w:rsidP="00137461">
          <w:pPr>
            <w:pStyle w:val="TOC2"/>
            <w:rPr>
              <w:rFonts w:asciiTheme="minorHAnsi" w:eastAsiaTheme="minorEastAsia" w:hAnsiTheme="minorHAnsi" w:cstheme="minorBidi"/>
              <w:sz w:val="22"/>
              <w:szCs w:val="22"/>
            </w:rPr>
          </w:pPr>
          <w:hyperlink w:anchor="_Toc141886248" w:history="1">
            <w:r w:rsidR="00137461" w:rsidRPr="009E5C18">
              <w:rPr>
                <w:rStyle w:val="Hyperlink"/>
              </w:rPr>
              <w:t>6.4.</w:t>
            </w:r>
            <w:r w:rsidR="00137461">
              <w:rPr>
                <w:rFonts w:asciiTheme="minorHAnsi" w:eastAsiaTheme="minorEastAsia" w:hAnsiTheme="minorHAnsi" w:cstheme="minorBidi"/>
                <w:sz w:val="22"/>
                <w:szCs w:val="22"/>
              </w:rPr>
              <w:tab/>
            </w:r>
            <w:r w:rsidR="00137461" w:rsidRPr="009E5C18">
              <w:rPr>
                <w:rStyle w:val="Hyperlink"/>
              </w:rPr>
              <w:t>Grant payments and GST</w:t>
            </w:r>
            <w:r w:rsidR="00137461">
              <w:rPr>
                <w:webHidden/>
              </w:rPr>
              <w:tab/>
            </w:r>
            <w:r w:rsidR="00137461">
              <w:rPr>
                <w:webHidden/>
              </w:rPr>
              <w:fldChar w:fldCharType="begin"/>
            </w:r>
            <w:r w:rsidR="00137461">
              <w:rPr>
                <w:webHidden/>
              </w:rPr>
              <w:instrText xml:space="preserve"> PAGEREF _Toc141886248 \h </w:instrText>
            </w:r>
            <w:r w:rsidR="00137461">
              <w:rPr>
                <w:webHidden/>
              </w:rPr>
            </w:r>
            <w:r w:rsidR="00137461">
              <w:rPr>
                <w:webHidden/>
              </w:rPr>
              <w:fldChar w:fldCharType="separate"/>
            </w:r>
            <w:r w:rsidR="00137461">
              <w:rPr>
                <w:webHidden/>
              </w:rPr>
              <w:t>9</w:t>
            </w:r>
            <w:r w:rsidR="00137461">
              <w:rPr>
                <w:webHidden/>
              </w:rPr>
              <w:fldChar w:fldCharType="end"/>
            </w:r>
          </w:hyperlink>
        </w:p>
        <w:p w14:paraId="57E437B3" w14:textId="77777777" w:rsidR="00137461" w:rsidRDefault="004F2AB6" w:rsidP="00137461">
          <w:pPr>
            <w:pStyle w:val="TOC1"/>
            <w:rPr>
              <w:rFonts w:asciiTheme="minorHAnsi" w:eastAsiaTheme="minorEastAsia" w:hAnsiTheme="minorHAnsi" w:cstheme="minorBidi"/>
              <w:b w:val="0"/>
              <w:sz w:val="22"/>
              <w:szCs w:val="22"/>
            </w:rPr>
          </w:pPr>
          <w:hyperlink w:anchor="_Toc141886249" w:history="1">
            <w:r w:rsidR="00137461" w:rsidRPr="009E5C18">
              <w:rPr>
                <w:rStyle w:val="Hyperlink"/>
              </w:rPr>
              <w:t>7.</w:t>
            </w:r>
            <w:r w:rsidR="00137461">
              <w:rPr>
                <w:rFonts w:asciiTheme="minorHAnsi" w:eastAsiaTheme="minorEastAsia" w:hAnsiTheme="minorHAnsi" w:cstheme="minorBidi"/>
                <w:b w:val="0"/>
                <w:sz w:val="22"/>
                <w:szCs w:val="22"/>
              </w:rPr>
              <w:tab/>
            </w:r>
            <w:r w:rsidR="00137461" w:rsidRPr="009E5C18">
              <w:rPr>
                <w:rStyle w:val="Hyperlink"/>
              </w:rPr>
              <w:t>Reporting grant activity</w:t>
            </w:r>
            <w:r w:rsidR="00137461">
              <w:rPr>
                <w:webHidden/>
              </w:rPr>
              <w:tab/>
            </w:r>
            <w:r w:rsidR="00137461">
              <w:rPr>
                <w:webHidden/>
              </w:rPr>
              <w:fldChar w:fldCharType="begin"/>
            </w:r>
            <w:r w:rsidR="00137461">
              <w:rPr>
                <w:webHidden/>
              </w:rPr>
              <w:instrText xml:space="preserve"> PAGEREF _Toc141886249 \h </w:instrText>
            </w:r>
            <w:r w:rsidR="00137461">
              <w:rPr>
                <w:webHidden/>
              </w:rPr>
            </w:r>
            <w:r w:rsidR="00137461">
              <w:rPr>
                <w:webHidden/>
              </w:rPr>
              <w:fldChar w:fldCharType="separate"/>
            </w:r>
            <w:r w:rsidR="00137461">
              <w:rPr>
                <w:webHidden/>
              </w:rPr>
              <w:t>9</w:t>
            </w:r>
            <w:r w:rsidR="00137461">
              <w:rPr>
                <w:webHidden/>
              </w:rPr>
              <w:fldChar w:fldCharType="end"/>
            </w:r>
          </w:hyperlink>
        </w:p>
        <w:p w14:paraId="6939C0BE" w14:textId="77777777" w:rsidR="00137461" w:rsidRDefault="004F2AB6" w:rsidP="00137461">
          <w:pPr>
            <w:pStyle w:val="TOC2"/>
            <w:rPr>
              <w:rFonts w:asciiTheme="minorHAnsi" w:eastAsiaTheme="minorEastAsia" w:hAnsiTheme="minorHAnsi" w:cstheme="minorBidi"/>
              <w:sz w:val="22"/>
              <w:szCs w:val="22"/>
            </w:rPr>
          </w:pPr>
          <w:hyperlink w:anchor="_Toc141886250" w:history="1">
            <w:r w:rsidR="00137461" w:rsidRPr="009E5C18">
              <w:rPr>
                <w:rStyle w:val="Hyperlink"/>
              </w:rPr>
              <w:t>7.1.</w:t>
            </w:r>
            <w:r w:rsidR="00137461">
              <w:rPr>
                <w:rFonts w:asciiTheme="minorHAnsi" w:eastAsiaTheme="minorEastAsia" w:hAnsiTheme="minorHAnsi" w:cstheme="minorBidi"/>
                <w:sz w:val="22"/>
                <w:szCs w:val="22"/>
              </w:rPr>
              <w:tab/>
            </w:r>
            <w:r w:rsidR="00137461" w:rsidRPr="009E5C18">
              <w:rPr>
                <w:rStyle w:val="Hyperlink"/>
              </w:rPr>
              <w:t>Progress reports</w:t>
            </w:r>
            <w:r w:rsidR="00137461">
              <w:rPr>
                <w:webHidden/>
              </w:rPr>
              <w:tab/>
            </w:r>
            <w:r w:rsidR="00137461">
              <w:rPr>
                <w:webHidden/>
              </w:rPr>
              <w:fldChar w:fldCharType="begin"/>
            </w:r>
            <w:r w:rsidR="00137461">
              <w:rPr>
                <w:webHidden/>
              </w:rPr>
              <w:instrText xml:space="preserve"> PAGEREF _Toc141886250 \h </w:instrText>
            </w:r>
            <w:r w:rsidR="00137461">
              <w:rPr>
                <w:webHidden/>
              </w:rPr>
            </w:r>
            <w:r w:rsidR="00137461">
              <w:rPr>
                <w:webHidden/>
              </w:rPr>
              <w:fldChar w:fldCharType="separate"/>
            </w:r>
            <w:r w:rsidR="00137461">
              <w:rPr>
                <w:webHidden/>
              </w:rPr>
              <w:t>9</w:t>
            </w:r>
            <w:r w:rsidR="00137461">
              <w:rPr>
                <w:webHidden/>
              </w:rPr>
              <w:fldChar w:fldCharType="end"/>
            </w:r>
          </w:hyperlink>
        </w:p>
        <w:p w14:paraId="67A41662" w14:textId="77777777" w:rsidR="00137461" w:rsidRDefault="004F2AB6" w:rsidP="00137461">
          <w:pPr>
            <w:pStyle w:val="TOC2"/>
            <w:rPr>
              <w:rFonts w:asciiTheme="minorHAnsi" w:eastAsiaTheme="minorEastAsia" w:hAnsiTheme="minorHAnsi" w:cstheme="minorBidi"/>
              <w:sz w:val="22"/>
              <w:szCs w:val="22"/>
            </w:rPr>
          </w:pPr>
          <w:hyperlink w:anchor="_Toc141886251" w:history="1">
            <w:r w:rsidR="00137461" w:rsidRPr="009E5C18">
              <w:rPr>
                <w:rStyle w:val="Hyperlink"/>
              </w:rPr>
              <w:t>7.2.</w:t>
            </w:r>
            <w:r w:rsidR="00137461">
              <w:rPr>
                <w:rFonts w:asciiTheme="minorHAnsi" w:eastAsiaTheme="minorEastAsia" w:hAnsiTheme="minorHAnsi" w:cstheme="minorBidi"/>
                <w:sz w:val="22"/>
                <w:szCs w:val="22"/>
              </w:rPr>
              <w:tab/>
            </w:r>
            <w:r w:rsidR="00137461" w:rsidRPr="009E5C18">
              <w:rPr>
                <w:rStyle w:val="Hyperlink"/>
              </w:rPr>
              <w:t>Ongoing Support</w:t>
            </w:r>
            <w:r w:rsidR="00137461">
              <w:rPr>
                <w:webHidden/>
              </w:rPr>
              <w:tab/>
            </w:r>
            <w:r w:rsidR="00137461">
              <w:rPr>
                <w:webHidden/>
              </w:rPr>
              <w:fldChar w:fldCharType="begin"/>
            </w:r>
            <w:r w:rsidR="00137461">
              <w:rPr>
                <w:webHidden/>
              </w:rPr>
              <w:instrText xml:space="preserve"> PAGEREF _Toc141886251 \h </w:instrText>
            </w:r>
            <w:r w:rsidR="00137461">
              <w:rPr>
                <w:webHidden/>
              </w:rPr>
            </w:r>
            <w:r w:rsidR="00137461">
              <w:rPr>
                <w:webHidden/>
              </w:rPr>
              <w:fldChar w:fldCharType="separate"/>
            </w:r>
            <w:r w:rsidR="00137461">
              <w:rPr>
                <w:webHidden/>
              </w:rPr>
              <w:t>9</w:t>
            </w:r>
            <w:r w:rsidR="00137461">
              <w:rPr>
                <w:webHidden/>
              </w:rPr>
              <w:fldChar w:fldCharType="end"/>
            </w:r>
          </w:hyperlink>
        </w:p>
        <w:p w14:paraId="1CFB93E2" w14:textId="77777777" w:rsidR="00137461" w:rsidRDefault="004F2AB6" w:rsidP="00137461">
          <w:pPr>
            <w:pStyle w:val="TOC2"/>
            <w:rPr>
              <w:rFonts w:asciiTheme="minorHAnsi" w:eastAsiaTheme="minorEastAsia" w:hAnsiTheme="minorHAnsi" w:cstheme="minorBidi"/>
              <w:sz w:val="22"/>
              <w:szCs w:val="22"/>
            </w:rPr>
          </w:pPr>
          <w:hyperlink w:anchor="_Toc141886252" w:history="1">
            <w:r w:rsidR="00137461" w:rsidRPr="009E5C18">
              <w:rPr>
                <w:rStyle w:val="Hyperlink"/>
              </w:rPr>
              <w:t>7.3.</w:t>
            </w:r>
            <w:r w:rsidR="00137461">
              <w:rPr>
                <w:rFonts w:asciiTheme="minorHAnsi" w:eastAsiaTheme="minorEastAsia" w:hAnsiTheme="minorHAnsi" w:cstheme="minorBidi"/>
                <w:sz w:val="22"/>
                <w:szCs w:val="22"/>
              </w:rPr>
              <w:tab/>
            </w:r>
            <w:r w:rsidR="00137461" w:rsidRPr="009E5C18">
              <w:rPr>
                <w:rStyle w:val="Hyperlink"/>
              </w:rPr>
              <w:t>Final reports</w:t>
            </w:r>
            <w:r w:rsidR="00137461">
              <w:rPr>
                <w:webHidden/>
              </w:rPr>
              <w:tab/>
            </w:r>
            <w:r w:rsidR="00137461">
              <w:rPr>
                <w:webHidden/>
              </w:rPr>
              <w:fldChar w:fldCharType="begin"/>
            </w:r>
            <w:r w:rsidR="00137461">
              <w:rPr>
                <w:webHidden/>
              </w:rPr>
              <w:instrText xml:space="preserve"> PAGEREF _Toc141886252 \h </w:instrText>
            </w:r>
            <w:r w:rsidR="00137461">
              <w:rPr>
                <w:webHidden/>
              </w:rPr>
            </w:r>
            <w:r w:rsidR="00137461">
              <w:rPr>
                <w:webHidden/>
              </w:rPr>
              <w:fldChar w:fldCharType="separate"/>
            </w:r>
            <w:r w:rsidR="00137461">
              <w:rPr>
                <w:webHidden/>
              </w:rPr>
              <w:t>9</w:t>
            </w:r>
            <w:r w:rsidR="00137461">
              <w:rPr>
                <w:webHidden/>
              </w:rPr>
              <w:fldChar w:fldCharType="end"/>
            </w:r>
          </w:hyperlink>
        </w:p>
        <w:p w14:paraId="7A64F640" w14:textId="77777777" w:rsidR="00137461" w:rsidRDefault="004F2AB6" w:rsidP="00137461">
          <w:pPr>
            <w:pStyle w:val="TOC2"/>
            <w:rPr>
              <w:rFonts w:asciiTheme="minorHAnsi" w:eastAsiaTheme="minorEastAsia" w:hAnsiTheme="minorHAnsi" w:cstheme="minorBidi"/>
              <w:sz w:val="22"/>
              <w:szCs w:val="22"/>
            </w:rPr>
          </w:pPr>
          <w:hyperlink w:anchor="_Toc141886253" w:history="1">
            <w:r w:rsidR="00137461" w:rsidRPr="009E5C18">
              <w:rPr>
                <w:rStyle w:val="Hyperlink"/>
              </w:rPr>
              <w:t>7.4.</w:t>
            </w:r>
            <w:r w:rsidR="00137461">
              <w:rPr>
                <w:rFonts w:asciiTheme="minorHAnsi" w:eastAsiaTheme="minorEastAsia" w:hAnsiTheme="minorHAnsi" w:cstheme="minorBidi"/>
                <w:sz w:val="22"/>
                <w:szCs w:val="22"/>
              </w:rPr>
              <w:tab/>
            </w:r>
            <w:r w:rsidR="00137461" w:rsidRPr="009E5C18">
              <w:rPr>
                <w:rStyle w:val="Hyperlink"/>
              </w:rPr>
              <w:t>Outcomes evaluation</w:t>
            </w:r>
            <w:r w:rsidR="00137461">
              <w:rPr>
                <w:webHidden/>
              </w:rPr>
              <w:tab/>
            </w:r>
            <w:r w:rsidR="00137461">
              <w:rPr>
                <w:webHidden/>
              </w:rPr>
              <w:fldChar w:fldCharType="begin"/>
            </w:r>
            <w:r w:rsidR="00137461">
              <w:rPr>
                <w:webHidden/>
              </w:rPr>
              <w:instrText xml:space="preserve"> PAGEREF _Toc141886253 \h </w:instrText>
            </w:r>
            <w:r w:rsidR="00137461">
              <w:rPr>
                <w:webHidden/>
              </w:rPr>
            </w:r>
            <w:r w:rsidR="00137461">
              <w:rPr>
                <w:webHidden/>
              </w:rPr>
              <w:fldChar w:fldCharType="separate"/>
            </w:r>
            <w:r w:rsidR="00137461">
              <w:rPr>
                <w:webHidden/>
              </w:rPr>
              <w:t>10</w:t>
            </w:r>
            <w:r w:rsidR="00137461">
              <w:rPr>
                <w:webHidden/>
              </w:rPr>
              <w:fldChar w:fldCharType="end"/>
            </w:r>
          </w:hyperlink>
        </w:p>
        <w:p w14:paraId="0E47FB73" w14:textId="77777777" w:rsidR="00137461" w:rsidRDefault="004F2AB6" w:rsidP="00137461">
          <w:pPr>
            <w:pStyle w:val="TOC1"/>
            <w:rPr>
              <w:rFonts w:asciiTheme="minorHAnsi" w:eastAsiaTheme="minorEastAsia" w:hAnsiTheme="minorHAnsi" w:cstheme="minorBidi"/>
              <w:b w:val="0"/>
              <w:sz w:val="22"/>
              <w:szCs w:val="22"/>
            </w:rPr>
          </w:pPr>
          <w:hyperlink w:anchor="_Toc141886254" w:history="1">
            <w:r w:rsidR="00137461" w:rsidRPr="009E5C18">
              <w:rPr>
                <w:rStyle w:val="Hyperlink"/>
              </w:rPr>
              <w:t>8.</w:t>
            </w:r>
            <w:r w:rsidR="00137461">
              <w:rPr>
                <w:rFonts w:asciiTheme="minorHAnsi" w:eastAsiaTheme="minorEastAsia" w:hAnsiTheme="minorHAnsi" w:cstheme="minorBidi"/>
                <w:b w:val="0"/>
                <w:sz w:val="22"/>
                <w:szCs w:val="22"/>
              </w:rPr>
              <w:tab/>
            </w:r>
            <w:r w:rsidR="00137461" w:rsidRPr="009E5C18">
              <w:rPr>
                <w:rStyle w:val="Hyperlink"/>
              </w:rPr>
              <w:t>Privacy</w:t>
            </w:r>
            <w:r w:rsidR="00137461">
              <w:rPr>
                <w:webHidden/>
              </w:rPr>
              <w:tab/>
            </w:r>
            <w:r w:rsidR="00137461">
              <w:rPr>
                <w:webHidden/>
              </w:rPr>
              <w:fldChar w:fldCharType="begin"/>
            </w:r>
            <w:r w:rsidR="00137461">
              <w:rPr>
                <w:webHidden/>
              </w:rPr>
              <w:instrText xml:space="preserve"> PAGEREF _Toc141886254 \h </w:instrText>
            </w:r>
            <w:r w:rsidR="00137461">
              <w:rPr>
                <w:webHidden/>
              </w:rPr>
            </w:r>
            <w:r w:rsidR="00137461">
              <w:rPr>
                <w:webHidden/>
              </w:rPr>
              <w:fldChar w:fldCharType="separate"/>
            </w:r>
            <w:r w:rsidR="00137461">
              <w:rPr>
                <w:webHidden/>
              </w:rPr>
              <w:t>10</w:t>
            </w:r>
            <w:r w:rsidR="00137461">
              <w:rPr>
                <w:webHidden/>
              </w:rPr>
              <w:fldChar w:fldCharType="end"/>
            </w:r>
          </w:hyperlink>
        </w:p>
        <w:p w14:paraId="7A862A8A" w14:textId="77777777" w:rsidR="00137461" w:rsidRDefault="004F2AB6" w:rsidP="00137461">
          <w:pPr>
            <w:pStyle w:val="TOC2"/>
            <w:rPr>
              <w:rFonts w:asciiTheme="minorHAnsi" w:eastAsiaTheme="minorEastAsia" w:hAnsiTheme="minorHAnsi" w:cstheme="minorBidi"/>
              <w:sz w:val="22"/>
              <w:szCs w:val="22"/>
            </w:rPr>
          </w:pPr>
          <w:hyperlink w:anchor="_Toc141886255" w:history="1">
            <w:r w:rsidR="00137461" w:rsidRPr="009E5C18">
              <w:rPr>
                <w:rStyle w:val="Hyperlink"/>
              </w:rPr>
              <w:t>8.1.</w:t>
            </w:r>
            <w:r w:rsidR="00137461">
              <w:rPr>
                <w:rFonts w:asciiTheme="minorHAnsi" w:eastAsiaTheme="minorEastAsia" w:hAnsiTheme="minorHAnsi" w:cstheme="minorBidi"/>
                <w:sz w:val="22"/>
                <w:szCs w:val="22"/>
              </w:rPr>
              <w:tab/>
            </w:r>
            <w:r w:rsidR="00137461" w:rsidRPr="009E5C18">
              <w:rPr>
                <w:rStyle w:val="Hyperlink"/>
              </w:rPr>
              <w:t>Communication and acknowledgement</w:t>
            </w:r>
            <w:r w:rsidR="00137461">
              <w:rPr>
                <w:webHidden/>
              </w:rPr>
              <w:tab/>
            </w:r>
            <w:r w:rsidR="00137461">
              <w:rPr>
                <w:webHidden/>
              </w:rPr>
              <w:fldChar w:fldCharType="begin"/>
            </w:r>
            <w:r w:rsidR="00137461">
              <w:rPr>
                <w:webHidden/>
              </w:rPr>
              <w:instrText xml:space="preserve"> PAGEREF _Toc141886255 \h </w:instrText>
            </w:r>
            <w:r w:rsidR="00137461">
              <w:rPr>
                <w:webHidden/>
              </w:rPr>
            </w:r>
            <w:r w:rsidR="00137461">
              <w:rPr>
                <w:webHidden/>
              </w:rPr>
              <w:fldChar w:fldCharType="separate"/>
            </w:r>
            <w:r w:rsidR="00137461">
              <w:rPr>
                <w:webHidden/>
              </w:rPr>
              <w:t>10</w:t>
            </w:r>
            <w:r w:rsidR="00137461">
              <w:rPr>
                <w:webHidden/>
              </w:rPr>
              <w:fldChar w:fldCharType="end"/>
            </w:r>
          </w:hyperlink>
        </w:p>
        <w:p w14:paraId="081AE014" w14:textId="77777777" w:rsidR="00137461" w:rsidRDefault="004F2AB6" w:rsidP="00137461">
          <w:pPr>
            <w:pStyle w:val="TOC1"/>
            <w:rPr>
              <w:rFonts w:asciiTheme="minorHAnsi" w:eastAsiaTheme="minorEastAsia" w:hAnsiTheme="minorHAnsi" w:cstheme="minorBidi"/>
              <w:b w:val="0"/>
              <w:sz w:val="22"/>
              <w:szCs w:val="22"/>
            </w:rPr>
          </w:pPr>
          <w:hyperlink w:anchor="_Toc141886256" w:history="1">
            <w:r w:rsidR="00137461" w:rsidRPr="009E5C18">
              <w:rPr>
                <w:rStyle w:val="Hyperlink"/>
              </w:rPr>
              <w:t>9.</w:t>
            </w:r>
            <w:r w:rsidR="00137461">
              <w:rPr>
                <w:rFonts w:asciiTheme="minorHAnsi" w:eastAsiaTheme="minorEastAsia" w:hAnsiTheme="minorHAnsi" w:cstheme="minorBidi"/>
                <w:b w:val="0"/>
                <w:sz w:val="22"/>
                <w:szCs w:val="22"/>
              </w:rPr>
              <w:tab/>
            </w:r>
            <w:r w:rsidR="00137461" w:rsidRPr="009E5C18">
              <w:rPr>
                <w:rStyle w:val="Hyperlink"/>
              </w:rPr>
              <w:t>Resources</w:t>
            </w:r>
            <w:r w:rsidR="00137461">
              <w:rPr>
                <w:webHidden/>
              </w:rPr>
              <w:tab/>
            </w:r>
            <w:r w:rsidR="00137461">
              <w:rPr>
                <w:webHidden/>
              </w:rPr>
              <w:fldChar w:fldCharType="begin"/>
            </w:r>
            <w:r w:rsidR="00137461">
              <w:rPr>
                <w:webHidden/>
              </w:rPr>
              <w:instrText xml:space="preserve"> PAGEREF _Toc141886256 \h </w:instrText>
            </w:r>
            <w:r w:rsidR="00137461">
              <w:rPr>
                <w:webHidden/>
              </w:rPr>
            </w:r>
            <w:r w:rsidR="00137461">
              <w:rPr>
                <w:webHidden/>
              </w:rPr>
              <w:fldChar w:fldCharType="separate"/>
            </w:r>
            <w:r w:rsidR="00137461">
              <w:rPr>
                <w:webHidden/>
              </w:rPr>
              <w:t>11</w:t>
            </w:r>
            <w:r w:rsidR="00137461">
              <w:rPr>
                <w:webHidden/>
              </w:rPr>
              <w:fldChar w:fldCharType="end"/>
            </w:r>
          </w:hyperlink>
        </w:p>
        <w:p w14:paraId="0A132122" w14:textId="77777777" w:rsidR="00137461" w:rsidRDefault="004F2AB6" w:rsidP="00137461">
          <w:pPr>
            <w:pStyle w:val="TOC1"/>
            <w:rPr>
              <w:rFonts w:asciiTheme="minorHAnsi" w:eastAsiaTheme="minorEastAsia" w:hAnsiTheme="minorHAnsi" w:cstheme="minorBidi"/>
              <w:b w:val="0"/>
              <w:sz w:val="22"/>
              <w:szCs w:val="22"/>
            </w:rPr>
          </w:pPr>
          <w:hyperlink w:anchor="_Toc141886257" w:history="1">
            <w:r w:rsidR="00137461" w:rsidRPr="009E5C18">
              <w:rPr>
                <w:rStyle w:val="Hyperlink"/>
              </w:rPr>
              <w:t>10.</w:t>
            </w:r>
            <w:r w:rsidR="00137461">
              <w:rPr>
                <w:rFonts w:asciiTheme="minorHAnsi" w:eastAsiaTheme="minorEastAsia" w:hAnsiTheme="minorHAnsi" w:cstheme="minorBidi"/>
                <w:b w:val="0"/>
                <w:sz w:val="22"/>
                <w:szCs w:val="22"/>
              </w:rPr>
              <w:tab/>
            </w:r>
            <w:r w:rsidR="00137461" w:rsidRPr="009E5C18">
              <w:rPr>
                <w:rStyle w:val="Hyperlink"/>
              </w:rPr>
              <w:t>Definitions / Glossary</w:t>
            </w:r>
            <w:r w:rsidR="00137461">
              <w:rPr>
                <w:webHidden/>
              </w:rPr>
              <w:tab/>
            </w:r>
            <w:r w:rsidR="00137461">
              <w:rPr>
                <w:webHidden/>
              </w:rPr>
              <w:fldChar w:fldCharType="begin"/>
            </w:r>
            <w:r w:rsidR="00137461">
              <w:rPr>
                <w:webHidden/>
              </w:rPr>
              <w:instrText xml:space="preserve"> PAGEREF _Toc141886257 \h </w:instrText>
            </w:r>
            <w:r w:rsidR="00137461">
              <w:rPr>
                <w:webHidden/>
              </w:rPr>
            </w:r>
            <w:r w:rsidR="00137461">
              <w:rPr>
                <w:webHidden/>
              </w:rPr>
              <w:fldChar w:fldCharType="separate"/>
            </w:r>
            <w:r w:rsidR="00137461">
              <w:rPr>
                <w:webHidden/>
              </w:rPr>
              <w:t>11</w:t>
            </w:r>
            <w:r w:rsidR="00137461">
              <w:rPr>
                <w:webHidden/>
              </w:rPr>
              <w:fldChar w:fldCharType="end"/>
            </w:r>
          </w:hyperlink>
        </w:p>
        <w:p w14:paraId="1AEABBDE" w14:textId="77777777" w:rsidR="007357E2" w:rsidRPr="00C35700" w:rsidRDefault="00D21855" w:rsidP="00CF0740">
          <w:pPr>
            <w:spacing w:line="240" w:lineRule="atLeast"/>
            <w:rPr>
              <w:rFonts w:cs="Arial"/>
            </w:rPr>
          </w:pPr>
          <w:r w:rsidRPr="00C35700">
            <w:rPr>
              <w:rFonts w:cs="Arial"/>
              <w:b/>
              <w:bCs/>
              <w:noProof/>
            </w:rPr>
            <w:fldChar w:fldCharType="end"/>
          </w:r>
        </w:p>
        <w:p w14:paraId="3A35F510" w14:textId="77777777" w:rsidR="0003760C" w:rsidRPr="00C35700" w:rsidRDefault="004F2AB6" w:rsidP="00CF0740">
          <w:pPr>
            <w:spacing w:after="100" w:line="240" w:lineRule="atLeast"/>
            <w:rPr>
              <w:rFonts w:eastAsia="Times New Roman" w:cs="Arial"/>
              <w:noProof/>
              <w:color w:val="943634" w:themeColor="accent2" w:themeShade="BF"/>
              <w:szCs w:val="24"/>
              <w:lang w:eastAsia="en-AU"/>
            </w:rPr>
          </w:pPr>
        </w:p>
      </w:sdtContent>
    </w:sdt>
    <w:p w14:paraId="4307303E" w14:textId="77777777" w:rsidR="0003760C" w:rsidRPr="00C35700" w:rsidRDefault="0003760C" w:rsidP="00CF0740">
      <w:pPr>
        <w:spacing w:after="100" w:line="240" w:lineRule="atLeast"/>
        <w:rPr>
          <w:rFonts w:cs="Arial"/>
          <w:color w:val="943634" w:themeColor="accent2" w:themeShade="BF"/>
        </w:rPr>
        <w:sectPr w:rsidR="0003760C" w:rsidRPr="00C35700" w:rsidSect="00965FDC">
          <w:headerReference w:type="even" r:id="rId18"/>
          <w:headerReference w:type="default" r:id="rId19"/>
          <w:footerReference w:type="default" r:id="rId20"/>
          <w:headerReference w:type="first" r:id="rId21"/>
          <w:pgSz w:w="11906" w:h="16838"/>
          <w:pgMar w:top="1418" w:right="1440" w:bottom="1418" w:left="1442" w:header="708" w:footer="454" w:gutter="0"/>
          <w:cols w:space="708"/>
          <w:docGrid w:linePitch="360"/>
        </w:sectPr>
      </w:pPr>
    </w:p>
    <w:p w14:paraId="05D294AB" w14:textId="77777777" w:rsidR="0003760C" w:rsidRPr="00C35700" w:rsidRDefault="00D21855" w:rsidP="00500E17">
      <w:pPr>
        <w:pStyle w:val="Heading1"/>
      </w:pPr>
      <w:bookmarkStart w:id="1" w:name="_Toc141886223"/>
      <w:r w:rsidRPr="00C35700">
        <w:lastRenderedPageBreak/>
        <w:t>About the program</w:t>
      </w:r>
      <w:bookmarkEnd w:id="1"/>
      <w:r w:rsidR="00A0611F" w:rsidRPr="00C35700">
        <w:t xml:space="preserve"> </w:t>
      </w:r>
    </w:p>
    <w:p w14:paraId="7A9E04F0" w14:textId="77777777" w:rsidR="007743B7" w:rsidRPr="00C35700" w:rsidRDefault="00D21855" w:rsidP="00CF0740">
      <w:pPr>
        <w:spacing w:line="240" w:lineRule="atLeast"/>
        <w:rPr>
          <w:rFonts w:cs="Arial"/>
          <w:color w:val="000000"/>
          <w:shd w:val="clear" w:color="auto" w:fill="FFFFFF"/>
        </w:rPr>
      </w:pPr>
      <w:r w:rsidRPr="00C35700">
        <w:rPr>
          <w:rFonts w:cs="Arial"/>
          <w:color w:val="000000"/>
          <w:shd w:val="clear" w:color="auto" w:fill="FFFFFF"/>
        </w:rPr>
        <w:t xml:space="preserve">In September 2022, the </w:t>
      </w:r>
      <w:hyperlink r:id="rId22" w:history="1">
        <w:r w:rsidR="00137461" w:rsidRPr="00112CAA">
          <w:rPr>
            <w:rStyle w:val="Hyperlink"/>
            <w:rFonts w:cs="Arial"/>
            <w:shd w:val="clear" w:color="auto" w:fill="FFFFFF"/>
          </w:rPr>
          <w:t>Queensland Energy and Jobs Plan</w:t>
        </w:r>
      </w:hyperlink>
      <w:r w:rsidR="00C34A4E">
        <w:rPr>
          <w:rFonts w:cs="Arial"/>
          <w:color w:val="000000"/>
          <w:shd w:val="clear" w:color="auto" w:fill="FFFFFF"/>
        </w:rPr>
        <w:t xml:space="preserve"> </w:t>
      </w:r>
      <w:r w:rsidR="00215E69" w:rsidRPr="00C35700">
        <w:rPr>
          <w:rFonts w:cs="Arial"/>
          <w:color w:val="000000"/>
          <w:shd w:val="clear" w:color="auto" w:fill="FFFFFF"/>
        </w:rPr>
        <w:t>(the Plan)</w:t>
      </w:r>
      <w:r w:rsidR="0078706C">
        <w:rPr>
          <w:rFonts w:cs="Arial"/>
          <w:color w:val="000000"/>
          <w:shd w:val="clear" w:color="auto" w:fill="FFFFFF"/>
        </w:rPr>
        <w:t xml:space="preserve"> was launched</w:t>
      </w:r>
      <w:r w:rsidR="00215E69" w:rsidRPr="00C35700">
        <w:rPr>
          <w:rFonts w:cs="Arial"/>
          <w:color w:val="000000"/>
          <w:shd w:val="clear" w:color="auto" w:fill="FFFFFF"/>
        </w:rPr>
        <w:t xml:space="preserve"> </w:t>
      </w:r>
      <w:r w:rsidR="5B142369" w:rsidRPr="00C35700">
        <w:rPr>
          <w:rFonts w:cs="Arial"/>
          <w:color w:val="000000"/>
          <w:shd w:val="clear" w:color="auto" w:fill="FFFFFF"/>
        </w:rPr>
        <w:t>to deliver</w:t>
      </w:r>
      <w:r w:rsidRPr="00C35700">
        <w:rPr>
          <w:rFonts w:cs="Arial"/>
          <w:color w:val="000000"/>
          <w:shd w:val="clear" w:color="auto" w:fill="FFFFFF"/>
        </w:rPr>
        <w:t xml:space="preserve"> clean, reliable and affordable power for generations. </w:t>
      </w:r>
      <w:r w:rsidR="00215E69" w:rsidRPr="00C35700">
        <w:rPr>
          <w:rFonts w:cs="Arial"/>
          <w:color w:val="000000"/>
          <w:shd w:val="clear" w:color="auto" w:fill="FFFFFF"/>
        </w:rPr>
        <w:t>The Queensland Government recognises that electricity costs are a key pressure for Queenslanders and is committed to help</w:t>
      </w:r>
      <w:r w:rsidR="0078706C">
        <w:rPr>
          <w:rFonts w:cs="Arial"/>
          <w:color w:val="000000"/>
          <w:shd w:val="clear" w:color="auto" w:fill="FFFFFF"/>
        </w:rPr>
        <w:t>ing</w:t>
      </w:r>
      <w:r w:rsidR="00215E69" w:rsidRPr="00C35700">
        <w:rPr>
          <w:rFonts w:cs="Arial"/>
          <w:color w:val="000000"/>
          <w:shd w:val="clear" w:color="auto" w:fill="FFFFFF"/>
        </w:rPr>
        <w:t xml:space="preserve"> households manage their energy use. The government</w:t>
      </w:r>
      <w:r w:rsidR="00215E69" w:rsidRPr="00C35700">
        <w:rPr>
          <w:rFonts w:cs="Arial"/>
        </w:rPr>
        <w:t xml:space="preserve"> </w:t>
      </w:r>
      <w:r w:rsidR="00215E69" w:rsidRPr="00C35700">
        <w:rPr>
          <w:rFonts w:cs="Arial"/>
          <w:color w:val="000000"/>
          <w:shd w:val="clear" w:color="auto" w:fill="FFFFFF"/>
        </w:rPr>
        <w:t xml:space="preserve">is implementing a number of actions to support households and businesses. </w:t>
      </w:r>
    </w:p>
    <w:p w14:paraId="1B305A75" w14:textId="77777777" w:rsidR="00053384" w:rsidRDefault="00D21855" w:rsidP="00053384">
      <w:pPr>
        <w:spacing w:line="240" w:lineRule="auto"/>
        <w:rPr>
          <w:rFonts w:cs="Arial"/>
          <w:color w:val="000000" w:themeColor="text1"/>
        </w:rPr>
      </w:pPr>
      <w:r w:rsidRPr="00C35700">
        <w:rPr>
          <w:rFonts w:cs="Arial"/>
          <w:color w:val="000000"/>
          <w:shd w:val="clear" w:color="auto" w:fill="FFFFFF"/>
        </w:rPr>
        <w:t xml:space="preserve">For </w:t>
      </w:r>
      <w:r w:rsidRPr="00C35700">
        <w:rPr>
          <w:rFonts w:cs="Arial"/>
        </w:rPr>
        <w:t>Queensland households experiencing vulnerability</w:t>
      </w:r>
      <w:r w:rsidR="00F0478F">
        <w:rPr>
          <w:rFonts w:cs="Arial"/>
        </w:rPr>
        <w:t>, including those who rent their homes,</w:t>
      </w:r>
      <w:r w:rsidRPr="00C35700">
        <w:rPr>
          <w:rFonts w:cs="Arial"/>
        </w:rPr>
        <w:t xml:space="preserve"> </w:t>
      </w:r>
      <w:bookmarkStart w:id="2" w:name="_Hlk140598066"/>
      <w:r w:rsidRPr="00C35700">
        <w:rPr>
          <w:rFonts w:cs="Arial"/>
        </w:rPr>
        <w:t xml:space="preserve">the government </w:t>
      </w:r>
      <w:r w:rsidR="00F0478F">
        <w:rPr>
          <w:rFonts w:cs="Arial"/>
        </w:rPr>
        <w:t xml:space="preserve">has committed </w:t>
      </w:r>
      <w:r w:rsidR="001C4918">
        <w:rPr>
          <w:rFonts w:cs="Arial"/>
        </w:rPr>
        <w:t>$</w:t>
      </w:r>
      <w:r w:rsidRPr="00C35700">
        <w:rPr>
          <w:rFonts w:cs="Arial"/>
        </w:rPr>
        <w:t>10 million</w:t>
      </w:r>
      <w:r w:rsidR="00F0478F">
        <w:rPr>
          <w:rFonts w:cs="Arial"/>
        </w:rPr>
        <w:t xml:space="preserve"> in funding for</w:t>
      </w:r>
      <w:r w:rsidRPr="00C35700">
        <w:rPr>
          <w:rFonts w:cs="Arial"/>
        </w:rPr>
        <w:t xml:space="preserve"> non-government organisations</w:t>
      </w:r>
      <w:r w:rsidR="00D87D7B">
        <w:rPr>
          <w:rFonts w:cs="Arial"/>
        </w:rPr>
        <w:t xml:space="preserve"> (NGOs)</w:t>
      </w:r>
      <w:r w:rsidRPr="00C35700">
        <w:rPr>
          <w:rFonts w:cs="Arial"/>
        </w:rPr>
        <w:t xml:space="preserve"> to help these </w:t>
      </w:r>
      <w:r w:rsidR="00F0478F">
        <w:rPr>
          <w:rFonts w:cs="Arial"/>
        </w:rPr>
        <w:t xml:space="preserve">vulnerable </w:t>
      </w:r>
      <w:r w:rsidRPr="00C35700">
        <w:rPr>
          <w:rFonts w:cs="Arial"/>
        </w:rPr>
        <w:t>households</w:t>
      </w:r>
      <w:r w:rsidRPr="00260B18">
        <w:rPr>
          <w:rFonts w:cs="Arial"/>
        </w:rPr>
        <w:t xml:space="preserve"> </w:t>
      </w:r>
      <w:r w:rsidRPr="00C35700">
        <w:rPr>
          <w:rFonts w:cs="Arial"/>
        </w:rPr>
        <w:t xml:space="preserve">manage their energy use. </w:t>
      </w:r>
      <w:r w:rsidR="00AE25DD">
        <w:rPr>
          <w:rFonts w:cs="Arial"/>
          <w:color w:val="000000" w:themeColor="text1"/>
        </w:rPr>
        <w:t xml:space="preserve">The </w:t>
      </w:r>
      <w:r w:rsidR="00F349EE" w:rsidRPr="00EE0A52">
        <w:rPr>
          <w:rFonts w:cs="Arial"/>
          <w:b/>
          <w:bCs/>
          <w:color w:val="000000" w:themeColor="text1"/>
        </w:rPr>
        <w:t>En</w:t>
      </w:r>
      <w:r w:rsidR="00F349EE">
        <w:rPr>
          <w:rFonts w:cs="Arial"/>
          <w:b/>
          <w:bCs/>
          <w:color w:val="000000" w:themeColor="text1"/>
        </w:rPr>
        <w:t>a</w:t>
      </w:r>
      <w:r w:rsidR="00F349EE" w:rsidRPr="00EE0A52">
        <w:rPr>
          <w:rFonts w:cs="Arial"/>
          <w:b/>
          <w:bCs/>
          <w:color w:val="000000" w:themeColor="text1"/>
        </w:rPr>
        <w:t xml:space="preserve">ble </w:t>
      </w:r>
      <w:r w:rsidR="003E3CB8">
        <w:rPr>
          <w:rFonts w:cs="Arial"/>
          <w:b/>
          <w:bCs/>
          <w:color w:val="000000" w:themeColor="text1"/>
        </w:rPr>
        <w:t>G</w:t>
      </w:r>
      <w:r w:rsidR="00981C91">
        <w:rPr>
          <w:rFonts w:cs="Arial"/>
          <w:b/>
          <w:bCs/>
          <w:color w:val="000000" w:themeColor="text1"/>
        </w:rPr>
        <w:t>rant</w:t>
      </w:r>
      <w:r w:rsidR="00521A09">
        <w:rPr>
          <w:rFonts w:cs="Arial"/>
          <w:b/>
          <w:bCs/>
          <w:color w:val="000000" w:themeColor="text1"/>
        </w:rPr>
        <w:t>s</w:t>
      </w:r>
      <w:r w:rsidR="00F349EE" w:rsidRPr="00EE0A52">
        <w:rPr>
          <w:rFonts w:cs="Arial"/>
          <w:b/>
          <w:bCs/>
          <w:color w:val="000000" w:themeColor="text1"/>
        </w:rPr>
        <w:t xml:space="preserve"> </w:t>
      </w:r>
      <w:r w:rsidR="003E3CB8">
        <w:rPr>
          <w:rFonts w:cs="Arial"/>
          <w:b/>
          <w:bCs/>
          <w:color w:val="000000" w:themeColor="text1"/>
        </w:rPr>
        <w:t>P</w:t>
      </w:r>
      <w:r w:rsidR="00F349EE">
        <w:rPr>
          <w:rFonts w:cs="Arial"/>
          <w:b/>
          <w:bCs/>
          <w:color w:val="000000" w:themeColor="text1"/>
        </w:rPr>
        <w:t>rogram (</w:t>
      </w:r>
      <w:r w:rsidR="00746CE8" w:rsidRPr="00EE0A52">
        <w:rPr>
          <w:rFonts w:cs="Arial"/>
          <w:b/>
          <w:bCs/>
          <w:color w:val="000000" w:themeColor="text1"/>
        </w:rPr>
        <w:t xml:space="preserve">Energy </w:t>
      </w:r>
      <w:r w:rsidR="004D29E4">
        <w:rPr>
          <w:rFonts w:cs="Arial"/>
          <w:b/>
          <w:bCs/>
          <w:color w:val="000000" w:themeColor="text1"/>
        </w:rPr>
        <w:t>a</w:t>
      </w:r>
      <w:r w:rsidR="00425D83" w:rsidRPr="00EE0A52">
        <w:rPr>
          <w:rFonts w:cs="Arial"/>
          <w:b/>
          <w:bCs/>
          <w:color w:val="000000" w:themeColor="text1"/>
        </w:rPr>
        <w:t>ction</w:t>
      </w:r>
      <w:r w:rsidR="00746CE8" w:rsidRPr="00EE0A52">
        <w:rPr>
          <w:rFonts w:cs="Arial"/>
          <w:b/>
          <w:bCs/>
          <w:color w:val="000000" w:themeColor="text1"/>
        </w:rPr>
        <w:t xml:space="preserve"> </w:t>
      </w:r>
      <w:r w:rsidR="009B54A7" w:rsidRPr="00EE0A52">
        <w:rPr>
          <w:rFonts w:cs="Arial"/>
          <w:b/>
          <w:bCs/>
          <w:color w:val="000000" w:themeColor="text1"/>
        </w:rPr>
        <w:t>b</w:t>
      </w:r>
      <w:r w:rsidR="00746CE8" w:rsidRPr="00EE0A52">
        <w:rPr>
          <w:rFonts w:cs="Arial"/>
          <w:b/>
          <w:bCs/>
          <w:color w:val="000000" w:themeColor="text1"/>
        </w:rPr>
        <w:t xml:space="preserve">olstered through </w:t>
      </w:r>
      <w:r w:rsidR="009B54A7" w:rsidRPr="00EE0A52">
        <w:rPr>
          <w:rFonts w:cs="Arial"/>
          <w:b/>
          <w:bCs/>
          <w:color w:val="000000" w:themeColor="text1"/>
        </w:rPr>
        <w:t xml:space="preserve">learning </w:t>
      </w:r>
      <w:r w:rsidR="00746CE8" w:rsidRPr="00EE0A52">
        <w:rPr>
          <w:rFonts w:cs="Arial"/>
          <w:b/>
          <w:bCs/>
          <w:color w:val="000000" w:themeColor="text1"/>
        </w:rPr>
        <w:t xml:space="preserve">and </w:t>
      </w:r>
      <w:r w:rsidR="009B54A7" w:rsidRPr="00EE0A52">
        <w:rPr>
          <w:rFonts w:cs="Arial"/>
          <w:b/>
          <w:bCs/>
          <w:color w:val="000000" w:themeColor="text1"/>
        </w:rPr>
        <w:t>e</w:t>
      </w:r>
      <w:r w:rsidR="00746CE8" w:rsidRPr="00EE0A52">
        <w:rPr>
          <w:rFonts w:cs="Arial"/>
          <w:b/>
          <w:bCs/>
          <w:color w:val="000000" w:themeColor="text1"/>
        </w:rPr>
        <w:t>ngagement</w:t>
      </w:r>
      <w:r w:rsidR="00F349EE">
        <w:rPr>
          <w:rFonts w:cs="Arial"/>
          <w:b/>
          <w:bCs/>
          <w:color w:val="000000" w:themeColor="text1"/>
        </w:rPr>
        <w:t>)</w:t>
      </w:r>
      <w:r w:rsidR="001E4AFD">
        <w:rPr>
          <w:rFonts w:cs="Arial"/>
          <w:b/>
          <w:bCs/>
          <w:color w:val="000000" w:themeColor="text1"/>
        </w:rPr>
        <w:t xml:space="preserve"> </w:t>
      </w:r>
      <w:r w:rsidR="00D87D7B">
        <w:rPr>
          <w:rFonts w:cs="Arial"/>
          <w:color w:val="000000" w:themeColor="text1"/>
        </w:rPr>
        <w:t xml:space="preserve">offers funding to NGOs to </w:t>
      </w:r>
      <w:r w:rsidR="00503CE1">
        <w:rPr>
          <w:rFonts w:cs="Arial"/>
        </w:rPr>
        <w:t xml:space="preserve">deliver advice, support and tools that will assist </w:t>
      </w:r>
      <w:r w:rsidR="00D87D7B">
        <w:rPr>
          <w:rFonts w:cs="Arial"/>
          <w:color w:val="000000" w:themeColor="text1"/>
        </w:rPr>
        <w:t xml:space="preserve">households </w:t>
      </w:r>
      <w:r w:rsidR="0012528A">
        <w:rPr>
          <w:rFonts w:cs="Arial"/>
          <w:color w:val="000000" w:themeColor="text1"/>
        </w:rPr>
        <w:t xml:space="preserve">experiencing vulnerability </w:t>
      </w:r>
      <w:r w:rsidR="00D87D7B">
        <w:rPr>
          <w:rFonts w:cs="Arial"/>
          <w:color w:val="000000" w:themeColor="text1"/>
        </w:rPr>
        <w:t>manage their energy use and lower their electricity bills.</w:t>
      </w:r>
    </w:p>
    <w:bookmarkEnd w:id="2"/>
    <w:p w14:paraId="290B0A4E" w14:textId="77777777" w:rsidR="00D87D7B" w:rsidRDefault="00D21855" w:rsidP="00CF0740">
      <w:pPr>
        <w:spacing w:line="240" w:lineRule="atLeast"/>
        <w:rPr>
          <w:rFonts w:cs="Arial"/>
        </w:rPr>
      </w:pPr>
      <w:r w:rsidRPr="72005ED7">
        <w:rPr>
          <w:rFonts w:cs="Arial"/>
        </w:rPr>
        <w:t>NGOs</w:t>
      </w:r>
      <w:r w:rsidR="7514E660" w:rsidRPr="72005ED7">
        <w:rPr>
          <w:rFonts w:cs="Arial"/>
        </w:rPr>
        <w:t xml:space="preserve"> that</w:t>
      </w:r>
      <w:r w:rsidR="6C67A77A" w:rsidRPr="72005ED7">
        <w:rPr>
          <w:rFonts w:cs="Arial"/>
        </w:rPr>
        <w:t xml:space="preserve"> </w:t>
      </w:r>
      <w:r w:rsidRPr="72005ED7">
        <w:rPr>
          <w:rFonts w:cs="Arial"/>
        </w:rPr>
        <w:t>have existing capability and established relationships with Queenslanders</w:t>
      </w:r>
      <w:r w:rsidR="0012528A" w:rsidRPr="72005ED7">
        <w:rPr>
          <w:rFonts w:cs="Arial"/>
        </w:rPr>
        <w:t xml:space="preserve"> experiencing vulnerability</w:t>
      </w:r>
      <w:r w:rsidRPr="72005ED7">
        <w:rPr>
          <w:rFonts w:cs="Arial"/>
        </w:rPr>
        <w:t xml:space="preserve"> are encouraged to apply for funding under the program.</w:t>
      </w:r>
    </w:p>
    <w:p w14:paraId="279716F9" w14:textId="77777777" w:rsidR="00A0611F" w:rsidRPr="00C35700" w:rsidRDefault="00D21855" w:rsidP="00CF0740">
      <w:pPr>
        <w:spacing w:line="240" w:lineRule="atLeast"/>
        <w:rPr>
          <w:rFonts w:cs="Arial"/>
          <w:color w:val="000000" w:themeColor="text1"/>
        </w:rPr>
      </w:pPr>
      <w:r w:rsidRPr="72005ED7">
        <w:rPr>
          <w:rFonts w:cs="Arial"/>
          <w:color w:val="000000" w:themeColor="text1"/>
        </w:rPr>
        <w:t>The</w:t>
      </w:r>
      <w:r w:rsidR="003E3CB8" w:rsidRPr="72005ED7">
        <w:rPr>
          <w:rFonts w:cs="Arial"/>
          <w:color w:val="000000" w:themeColor="text1"/>
        </w:rPr>
        <w:t xml:space="preserve"> Enable </w:t>
      </w:r>
      <w:r w:rsidR="00521A09">
        <w:rPr>
          <w:rFonts w:cs="Arial"/>
          <w:color w:val="000000" w:themeColor="text1"/>
        </w:rPr>
        <w:t>Grants</w:t>
      </w:r>
      <w:r w:rsidR="003E3CB8" w:rsidRPr="72005ED7">
        <w:rPr>
          <w:rFonts w:cs="Arial"/>
          <w:color w:val="000000" w:themeColor="text1"/>
        </w:rPr>
        <w:t xml:space="preserve"> Program </w:t>
      </w:r>
      <w:r w:rsidRPr="72005ED7">
        <w:rPr>
          <w:rFonts w:cs="Arial"/>
          <w:color w:val="000000" w:themeColor="text1"/>
        </w:rPr>
        <w:t xml:space="preserve">guidelines </w:t>
      </w:r>
      <w:r w:rsidR="00B94627" w:rsidRPr="72005ED7">
        <w:rPr>
          <w:rFonts w:cs="Arial"/>
          <w:color w:val="000000" w:themeColor="text1"/>
        </w:rPr>
        <w:t>provide an overview of the eligibility and selection criteria</w:t>
      </w:r>
      <w:r w:rsidR="00D87D7B" w:rsidRPr="72005ED7">
        <w:rPr>
          <w:rFonts w:cs="Arial"/>
          <w:color w:val="000000" w:themeColor="text1"/>
        </w:rPr>
        <w:t xml:space="preserve"> </w:t>
      </w:r>
      <w:r w:rsidR="00BB3363" w:rsidRPr="72005ED7">
        <w:rPr>
          <w:rFonts w:cs="Arial"/>
          <w:color w:val="000000" w:themeColor="text1"/>
        </w:rPr>
        <w:t xml:space="preserve">required to apply for funding. </w:t>
      </w:r>
    </w:p>
    <w:p w14:paraId="6A59109E" w14:textId="77777777" w:rsidR="00415119" w:rsidRPr="004263DF" w:rsidRDefault="00D21855" w:rsidP="00137461">
      <w:pPr>
        <w:pStyle w:val="Heading2"/>
      </w:pPr>
      <w:bookmarkStart w:id="3" w:name="_Toc112846417"/>
      <w:bookmarkStart w:id="4" w:name="_Toc112860097"/>
      <w:bookmarkStart w:id="5" w:name="_Toc112860773"/>
      <w:bookmarkStart w:id="6" w:name="_Toc112860833"/>
      <w:bookmarkStart w:id="7" w:name="_Toc112920122"/>
      <w:bookmarkStart w:id="8" w:name="_Toc112920169"/>
      <w:bookmarkStart w:id="9" w:name="_Toc141886224"/>
      <w:bookmarkEnd w:id="3"/>
      <w:bookmarkEnd w:id="4"/>
      <w:bookmarkEnd w:id="5"/>
      <w:bookmarkEnd w:id="6"/>
      <w:bookmarkEnd w:id="7"/>
      <w:bookmarkEnd w:id="8"/>
      <w:r w:rsidRPr="004263DF">
        <w:t xml:space="preserve">Program </w:t>
      </w:r>
      <w:r w:rsidR="00FC6514" w:rsidRPr="004263DF">
        <w:t>o</w:t>
      </w:r>
      <w:r w:rsidR="001204A9" w:rsidRPr="004263DF">
        <w:t>bjectives</w:t>
      </w:r>
      <w:bookmarkEnd w:id="9"/>
    </w:p>
    <w:p w14:paraId="75DF6625" w14:textId="77777777" w:rsidR="00B97B1C" w:rsidRDefault="00D21855" w:rsidP="00CF0740">
      <w:pPr>
        <w:spacing w:line="240" w:lineRule="atLeast"/>
        <w:rPr>
          <w:rFonts w:cs="Arial"/>
        </w:rPr>
      </w:pPr>
      <w:bookmarkStart w:id="10" w:name="_Hlk136870722"/>
      <w:bookmarkStart w:id="11" w:name="_Hlk140598363"/>
      <w:r w:rsidRPr="72005ED7">
        <w:rPr>
          <w:rFonts w:cs="Arial"/>
        </w:rPr>
        <w:t xml:space="preserve">The </w:t>
      </w:r>
      <w:r w:rsidR="004D29E4" w:rsidRPr="72005ED7">
        <w:rPr>
          <w:rFonts w:cs="Arial"/>
        </w:rPr>
        <w:t>Enable</w:t>
      </w:r>
      <w:r w:rsidR="00D848F2" w:rsidRPr="72005ED7">
        <w:rPr>
          <w:rFonts w:cs="Arial"/>
        </w:rPr>
        <w:t xml:space="preserve"> </w:t>
      </w:r>
      <w:r w:rsidR="003E336A" w:rsidRPr="72005ED7">
        <w:rPr>
          <w:rFonts w:cs="Arial"/>
        </w:rPr>
        <w:t>Grant</w:t>
      </w:r>
      <w:r w:rsidR="001E0145">
        <w:rPr>
          <w:rFonts w:cs="Arial"/>
        </w:rPr>
        <w:t>s</w:t>
      </w:r>
      <w:r w:rsidR="003E336A" w:rsidRPr="72005ED7">
        <w:rPr>
          <w:rFonts w:cs="Arial"/>
        </w:rPr>
        <w:t xml:space="preserve"> P</w:t>
      </w:r>
      <w:r w:rsidRPr="72005ED7">
        <w:rPr>
          <w:rFonts w:cs="Arial"/>
        </w:rPr>
        <w:t xml:space="preserve">rogram </w:t>
      </w:r>
      <w:r w:rsidR="00705FEE" w:rsidRPr="72005ED7">
        <w:rPr>
          <w:rFonts w:cs="Arial"/>
        </w:rPr>
        <w:t xml:space="preserve">aims to </w:t>
      </w:r>
      <w:r w:rsidR="00E5566C" w:rsidRPr="72005ED7">
        <w:rPr>
          <w:rFonts w:cs="Arial"/>
        </w:rPr>
        <w:t xml:space="preserve">identify </w:t>
      </w:r>
      <w:r w:rsidR="3285CDB6" w:rsidRPr="72005ED7">
        <w:rPr>
          <w:rFonts w:cs="Arial"/>
        </w:rPr>
        <w:t xml:space="preserve">and support </w:t>
      </w:r>
      <w:r w:rsidR="004D29E4" w:rsidRPr="72005ED7">
        <w:rPr>
          <w:rFonts w:cs="Arial"/>
        </w:rPr>
        <w:t>actions (</w:t>
      </w:r>
      <w:r w:rsidRPr="72005ED7">
        <w:rPr>
          <w:rFonts w:cs="Arial"/>
        </w:rPr>
        <w:t>literacy tools and/ information, learning and engagement, devices or other community-based measures and interventions</w:t>
      </w:r>
      <w:r w:rsidR="004D29E4" w:rsidRPr="72005ED7">
        <w:rPr>
          <w:rFonts w:cs="Arial"/>
        </w:rPr>
        <w:t xml:space="preserve">) </w:t>
      </w:r>
      <w:r w:rsidR="00371532" w:rsidRPr="72005ED7">
        <w:rPr>
          <w:rFonts w:cs="Arial"/>
        </w:rPr>
        <w:t>directed at assisting specific housing sectors</w:t>
      </w:r>
      <w:r w:rsidR="6DFE8442" w:rsidRPr="72005ED7">
        <w:rPr>
          <w:rFonts w:cs="Arial"/>
        </w:rPr>
        <w:t xml:space="preserve"> (</w:t>
      </w:r>
      <w:r w:rsidR="00371532" w:rsidRPr="72005ED7">
        <w:rPr>
          <w:rFonts w:cs="Arial"/>
        </w:rPr>
        <w:t>such as households experiencing vulnerability and renters</w:t>
      </w:r>
      <w:r w:rsidR="64E90D07" w:rsidRPr="72005ED7">
        <w:rPr>
          <w:rFonts w:cs="Arial"/>
        </w:rPr>
        <w:t>)</w:t>
      </w:r>
      <w:r w:rsidR="00371532" w:rsidRPr="72005ED7">
        <w:rPr>
          <w:rFonts w:cs="Arial"/>
        </w:rPr>
        <w:t xml:space="preserve"> </w:t>
      </w:r>
      <w:r w:rsidR="5B5588A6" w:rsidRPr="72005ED7">
        <w:rPr>
          <w:rFonts w:cs="Arial"/>
        </w:rPr>
        <w:t xml:space="preserve">to </w:t>
      </w:r>
      <w:r w:rsidR="00C335FD" w:rsidRPr="72005ED7">
        <w:rPr>
          <w:rFonts w:cs="Arial"/>
        </w:rPr>
        <w:t xml:space="preserve">benefit from energy efficiency improvements. </w:t>
      </w:r>
      <w:bookmarkEnd w:id="10"/>
    </w:p>
    <w:p w14:paraId="165E9719" w14:textId="77777777" w:rsidR="00392400" w:rsidRDefault="00D21855" w:rsidP="00CF0740">
      <w:pPr>
        <w:spacing w:line="240" w:lineRule="atLeast"/>
        <w:rPr>
          <w:rFonts w:cs="Arial"/>
          <w:color w:val="000000" w:themeColor="text1"/>
        </w:rPr>
      </w:pPr>
      <w:r>
        <w:rPr>
          <w:rFonts w:cs="Arial"/>
        </w:rPr>
        <w:t xml:space="preserve">The program aims to achieve the following </w:t>
      </w:r>
      <w:r w:rsidR="00E45991" w:rsidRPr="00C35700">
        <w:rPr>
          <w:rFonts w:cs="Arial"/>
          <w:color w:val="000000" w:themeColor="text1"/>
        </w:rPr>
        <w:t>objectives:</w:t>
      </w:r>
    </w:p>
    <w:p w14:paraId="45D76516" w14:textId="77777777" w:rsidR="00CC3ED4" w:rsidRPr="004F39B5" w:rsidRDefault="00D21855" w:rsidP="00EA6586">
      <w:pPr>
        <w:pStyle w:val="ListParagraph"/>
        <w:numPr>
          <w:ilvl w:val="0"/>
          <w:numId w:val="16"/>
        </w:numPr>
        <w:spacing w:after="160" w:line="259" w:lineRule="auto"/>
      </w:pPr>
      <w:r w:rsidRPr="00A44412">
        <w:rPr>
          <w:b/>
          <w:bCs/>
        </w:rPr>
        <w:t>Increase e</w:t>
      </w:r>
      <w:r w:rsidR="000F715B" w:rsidRPr="00A44412">
        <w:rPr>
          <w:b/>
          <w:bCs/>
        </w:rPr>
        <w:t>nergy efficiency</w:t>
      </w:r>
      <w:r w:rsidR="000F715B">
        <w:t xml:space="preserve"> </w:t>
      </w:r>
      <w:r w:rsidR="00A127F8">
        <w:t>to</w:t>
      </w:r>
      <w:r w:rsidR="000F715B">
        <w:t xml:space="preserve"> </w:t>
      </w:r>
      <w:r>
        <w:t>support households experiencing vulnerability manage their energy use and reduce electricity bills</w:t>
      </w:r>
      <w:r w:rsidR="00137461">
        <w:t>.</w:t>
      </w:r>
    </w:p>
    <w:p w14:paraId="734DD003" w14:textId="77777777" w:rsidR="00137461" w:rsidRPr="004F39B5" w:rsidRDefault="00137461" w:rsidP="00137461">
      <w:pPr>
        <w:pStyle w:val="ListParagraph"/>
        <w:numPr>
          <w:ilvl w:val="0"/>
          <w:numId w:val="16"/>
        </w:numPr>
        <w:spacing w:after="160" w:line="259" w:lineRule="auto"/>
      </w:pPr>
      <w:r w:rsidRPr="00A44412">
        <w:rPr>
          <w:b/>
          <w:bCs/>
        </w:rPr>
        <w:t>Improve energy literacy</w:t>
      </w:r>
      <w:r>
        <w:t xml:space="preserve"> for households experiencing vulnerability so they can better navigate energy matters.</w:t>
      </w:r>
    </w:p>
    <w:p w14:paraId="0B31E6D3" w14:textId="77777777" w:rsidR="00137461" w:rsidRPr="004F39B5" w:rsidRDefault="00137461" w:rsidP="00137461">
      <w:pPr>
        <w:pStyle w:val="ListParagraph"/>
        <w:numPr>
          <w:ilvl w:val="0"/>
          <w:numId w:val="16"/>
        </w:numPr>
        <w:spacing w:after="160" w:line="259" w:lineRule="auto"/>
      </w:pPr>
      <w:r w:rsidRPr="00A44412">
        <w:rPr>
          <w:b/>
          <w:bCs/>
        </w:rPr>
        <w:t>Share benefits</w:t>
      </w:r>
      <w:r>
        <w:t xml:space="preserve"> with all Queenslanders as part of the transition to renewable energy.</w:t>
      </w:r>
    </w:p>
    <w:p w14:paraId="1470D724" w14:textId="77777777" w:rsidR="00CC3ED4" w:rsidRDefault="00D21855" w:rsidP="00137461">
      <w:pPr>
        <w:pStyle w:val="ListParagraph"/>
        <w:numPr>
          <w:ilvl w:val="0"/>
          <w:numId w:val="16"/>
        </w:numPr>
        <w:spacing w:line="240" w:lineRule="atLeast"/>
        <w:ind w:left="357" w:hanging="357"/>
      </w:pPr>
      <w:r w:rsidRPr="00A44412">
        <w:rPr>
          <w:b/>
          <w:bCs/>
        </w:rPr>
        <w:t>Build capacity</w:t>
      </w:r>
      <w:r>
        <w:t xml:space="preserve"> </w:t>
      </w:r>
      <w:r w:rsidR="00A127F8">
        <w:t>for</w:t>
      </w:r>
      <w:r>
        <w:t xml:space="preserve"> NGO</w:t>
      </w:r>
      <w:r w:rsidR="00A127F8">
        <w:t>s</w:t>
      </w:r>
      <w:r>
        <w:t xml:space="preserve"> </w:t>
      </w:r>
      <w:r w:rsidR="00A127F8">
        <w:t xml:space="preserve">to </w:t>
      </w:r>
      <w:r>
        <w:t xml:space="preserve">reach households experiencing vulnerability. </w:t>
      </w:r>
    </w:p>
    <w:p w14:paraId="245182BD" w14:textId="77777777" w:rsidR="00500E17" w:rsidRPr="004F39B5" w:rsidRDefault="00500E17" w:rsidP="00500E17">
      <w:pPr>
        <w:spacing w:line="240" w:lineRule="atLeast"/>
      </w:pPr>
    </w:p>
    <w:p w14:paraId="47FA332E" w14:textId="77777777" w:rsidR="004979CF" w:rsidRPr="00C35700" w:rsidRDefault="00D21855" w:rsidP="00137461">
      <w:pPr>
        <w:pStyle w:val="Heading2"/>
      </w:pPr>
      <w:bookmarkStart w:id="12" w:name="_Toc141886225"/>
      <w:bookmarkEnd w:id="11"/>
      <w:r>
        <w:t>Program funding</w:t>
      </w:r>
      <w:bookmarkEnd w:id="12"/>
    </w:p>
    <w:p w14:paraId="648A40E7" w14:textId="77777777" w:rsidR="004979CF" w:rsidRPr="00C35700" w:rsidRDefault="00137461" w:rsidP="00CF0740">
      <w:pPr>
        <w:pStyle w:val="BodyText"/>
        <w:spacing w:line="240" w:lineRule="atLeast"/>
      </w:pPr>
      <w:r>
        <w:t>Under the</w:t>
      </w:r>
      <w:r w:rsidR="007D1A0D">
        <w:t xml:space="preserve"> </w:t>
      </w:r>
      <w:r w:rsidR="003E3CB8">
        <w:t>P</w:t>
      </w:r>
      <w:r w:rsidR="00D21855">
        <w:t>rogram, $10 million of funding is available</w:t>
      </w:r>
      <w:r w:rsidR="00712056">
        <w:t xml:space="preserve"> </w:t>
      </w:r>
      <w:r w:rsidR="00345947">
        <w:t>for</w:t>
      </w:r>
      <w:r w:rsidR="00712056">
        <w:t xml:space="preserve"> NGOs </w:t>
      </w:r>
      <w:r w:rsidR="00EE3074">
        <w:t xml:space="preserve">that </w:t>
      </w:r>
      <w:r w:rsidR="00712056">
        <w:t xml:space="preserve">can </w:t>
      </w:r>
      <w:r w:rsidR="00832AAA">
        <w:t xml:space="preserve">demonstrate </w:t>
      </w:r>
      <w:r w:rsidR="00712056">
        <w:t>how they can meet the program objectives</w:t>
      </w:r>
      <w:r w:rsidR="7D9823EF">
        <w:t xml:space="preserve"> </w:t>
      </w:r>
      <w:r w:rsidR="001E0145">
        <w:t xml:space="preserve">outlined above. </w:t>
      </w:r>
      <w:r w:rsidR="00712056">
        <w:t xml:space="preserve"> </w:t>
      </w:r>
    </w:p>
    <w:p w14:paraId="26E8CBEA" w14:textId="77777777" w:rsidR="007D6FD8" w:rsidRPr="00C35700" w:rsidRDefault="00D21855" w:rsidP="00CF0740">
      <w:pPr>
        <w:spacing w:line="240" w:lineRule="atLeast"/>
        <w:rPr>
          <w:rFonts w:cs="Arial"/>
        </w:rPr>
      </w:pPr>
      <w:r w:rsidRPr="72005ED7">
        <w:rPr>
          <w:rFonts w:cs="Arial"/>
        </w:rPr>
        <w:t xml:space="preserve">The total funding </w:t>
      </w:r>
      <w:r w:rsidR="6AF07A37" w:rsidRPr="72005ED7">
        <w:rPr>
          <w:rFonts w:cs="Arial"/>
        </w:rPr>
        <w:t>available to the program may</w:t>
      </w:r>
      <w:r w:rsidR="1D447D71" w:rsidRPr="72005ED7">
        <w:rPr>
          <w:rFonts w:cs="Arial"/>
        </w:rPr>
        <w:t xml:space="preserve"> </w:t>
      </w:r>
      <w:r w:rsidR="00DB6D86" w:rsidRPr="72005ED7">
        <w:rPr>
          <w:rFonts w:cs="Arial"/>
        </w:rPr>
        <w:t xml:space="preserve">be reduced at the discretion of </w:t>
      </w:r>
      <w:r w:rsidR="00693FE5" w:rsidRPr="72005ED7">
        <w:rPr>
          <w:rFonts w:cs="Arial"/>
        </w:rPr>
        <w:t xml:space="preserve">the </w:t>
      </w:r>
      <w:r w:rsidR="00DB6D86" w:rsidRPr="72005ED7">
        <w:rPr>
          <w:rFonts w:cs="Arial"/>
        </w:rPr>
        <w:t>D</w:t>
      </w:r>
      <w:r w:rsidR="00712056" w:rsidRPr="72005ED7">
        <w:rPr>
          <w:rFonts w:cs="Arial"/>
        </w:rPr>
        <w:t>epartment of Energy and Public Works (DEPW).</w:t>
      </w:r>
      <w:r w:rsidR="00DB6D86" w:rsidRPr="72005ED7">
        <w:rPr>
          <w:rFonts w:cs="Arial"/>
        </w:rPr>
        <w:t xml:space="preserve"> </w:t>
      </w:r>
    </w:p>
    <w:p w14:paraId="4BE39C5C" w14:textId="3CC2B2DB" w:rsidR="00211334" w:rsidRDefault="00D21855" w:rsidP="00211334">
      <w:pPr>
        <w:spacing w:line="240" w:lineRule="atLeast"/>
        <w:rPr>
          <w:rFonts w:cs="Arial"/>
        </w:rPr>
      </w:pPr>
      <w:r w:rsidRPr="72005ED7">
        <w:rPr>
          <w:rFonts w:cs="Arial"/>
        </w:rPr>
        <w:t xml:space="preserve">Applicants </w:t>
      </w:r>
      <w:r w:rsidR="00712056" w:rsidRPr="72005ED7">
        <w:rPr>
          <w:rFonts w:cs="Arial"/>
        </w:rPr>
        <w:t xml:space="preserve">can </w:t>
      </w:r>
      <w:r w:rsidRPr="72005ED7">
        <w:rPr>
          <w:rFonts w:cs="Arial"/>
        </w:rPr>
        <w:t xml:space="preserve">seek funding for grants </w:t>
      </w:r>
      <w:r w:rsidR="00137461">
        <w:rPr>
          <w:rFonts w:cs="Arial"/>
        </w:rPr>
        <w:t>under the following</w:t>
      </w:r>
      <w:r w:rsidR="00F2035A" w:rsidRPr="72005ED7">
        <w:rPr>
          <w:rFonts w:cs="Arial"/>
        </w:rPr>
        <w:t xml:space="preserve"> two categories</w:t>
      </w:r>
      <w:r w:rsidR="00137461" w:rsidRPr="72005ED7">
        <w:rPr>
          <w:rFonts w:cs="Arial"/>
        </w:rPr>
        <w:t>:</w:t>
      </w:r>
      <w:r w:rsidRPr="72005ED7">
        <w:rPr>
          <w:rFonts w:cs="Arial"/>
        </w:rPr>
        <w:t xml:space="preserve"> </w:t>
      </w:r>
    </w:p>
    <w:p w14:paraId="75F252C8" w14:textId="77777777" w:rsidR="00291AB6" w:rsidRPr="009143D8" w:rsidRDefault="00D21855" w:rsidP="00F2035A">
      <w:pPr>
        <w:spacing w:line="240" w:lineRule="atLeast"/>
        <w:rPr>
          <w:rFonts w:cs="Arial"/>
          <w:b/>
          <w:bCs/>
        </w:rPr>
      </w:pPr>
      <w:r>
        <w:rPr>
          <w:rFonts w:cs="Arial"/>
          <w:b/>
          <w:bCs/>
        </w:rPr>
        <w:t xml:space="preserve">Category 1: </w:t>
      </w:r>
      <w:r w:rsidRPr="009143D8">
        <w:rPr>
          <w:rFonts w:cs="Arial"/>
          <w:b/>
          <w:bCs/>
        </w:rPr>
        <w:t>Large projects</w:t>
      </w:r>
    </w:p>
    <w:p w14:paraId="6C5EA8EE" w14:textId="77777777" w:rsidR="00211334" w:rsidRPr="00211334" w:rsidRDefault="00D21855" w:rsidP="009143D8">
      <w:pPr>
        <w:spacing w:line="240" w:lineRule="atLeast"/>
        <w:ind w:left="720"/>
        <w:rPr>
          <w:rFonts w:cs="Arial"/>
        </w:rPr>
      </w:pPr>
      <w:r w:rsidRPr="72005ED7">
        <w:rPr>
          <w:rFonts w:cs="Arial"/>
        </w:rPr>
        <w:t xml:space="preserve">For </w:t>
      </w:r>
      <w:bookmarkStart w:id="13" w:name="_Hlk139975476"/>
      <w:r w:rsidRPr="72005ED7">
        <w:rPr>
          <w:rFonts w:cs="Arial"/>
        </w:rPr>
        <w:t xml:space="preserve">larger projects with </w:t>
      </w:r>
      <w:r w:rsidR="00193113" w:rsidRPr="72005ED7">
        <w:rPr>
          <w:rFonts w:cs="Arial"/>
        </w:rPr>
        <w:t xml:space="preserve">a </w:t>
      </w:r>
      <w:r w:rsidRPr="72005ED7">
        <w:rPr>
          <w:rFonts w:cs="Arial"/>
        </w:rPr>
        <w:t>broad reach and high impact</w:t>
      </w:r>
      <w:bookmarkEnd w:id="13"/>
      <w:r w:rsidRPr="72005ED7">
        <w:rPr>
          <w:rFonts w:cs="Arial"/>
        </w:rPr>
        <w:t xml:space="preserve">, NGOs </w:t>
      </w:r>
      <w:r w:rsidR="00C839F0" w:rsidRPr="72005ED7">
        <w:rPr>
          <w:rFonts w:cs="Arial"/>
        </w:rPr>
        <w:t>are</w:t>
      </w:r>
      <w:r w:rsidRPr="72005ED7">
        <w:rPr>
          <w:rFonts w:cs="Arial"/>
        </w:rPr>
        <w:t xml:space="preserve"> encouraged to submit </w:t>
      </w:r>
      <w:r w:rsidR="00291AB6" w:rsidRPr="72005ED7">
        <w:rPr>
          <w:rFonts w:cs="Arial"/>
        </w:rPr>
        <w:t xml:space="preserve">a </w:t>
      </w:r>
      <w:r w:rsidRPr="72005ED7">
        <w:rPr>
          <w:rFonts w:cs="Arial"/>
        </w:rPr>
        <w:t>high</w:t>
      </w:r>
      <w:r w:rsidR="00137461">
        <w:rPr>
          <w:rFonts w:cs="Arial"/>
        </w:rPr>
        <w:t>-</w:t>
      </w:r>
      <w:r w:rsidR="00137461" w:rsidRPr="72005ED7">
        <w:rPr>
          <w:rFonts w:cs="Arial"/>
        </w:rPr>
        <w:t>value proposal (for amounts between $500,000 and $1 million). These projects may include</w:t>
      </w:r>
      <w:r w:rsidR="00137461">
        <w:rPr>
          <w:rFonts w:cs="Arial"/>
        </w:rPr>
        <w:t>,</w:t>
      </w:r>
      <w:r w:rsidR="00137461" w:rsidRPr="72005ED7">
        <w:rPr>
          <w:rFonts w:cs="Arial"/>
        </w:rPr>
        <w:t xml:space="preserve"> but are not limited to</w:t>
      </w:r>
      <w:r w:rsidR="00137461">
        <w:rPr>
          <w:rFonts w:cs="Arial"/>
        </w:rPr>
        <w:t>,</w:t>
      </w:r>
      <w:r w:rsidR="7F0781ED" w:rsidRPr="72005ED7">
        <w:rPr>
          <w:rFonts w:cs="Arial"/>
        </w:rPr>
        <w:t xml:space="preserve"> </w:t>
      </w:r>
      <w:r w:rsidRPr="72005ED7">
        <w:rPr>
          <w:rFonts w:cs="Arial"/>
        </w:rPr>
        <w:t xml:space="preserve">multi-faceted programs </w:t>
      </w:r>
      <w:r w:rsidR="00291AB6" w:rsidRPr="72005ED7">
        <w:rPr>
          <w:rFonts w:cs="Arial"/>
        </w:rPr>
        <w:t xml:space="preserve">and could include activities </w:t>
      </w:r>
      <w:r w:rsidRPr="72005ED7">
        <w:rPr>
          <w:rFonts w:cs="Arial"/>
        </w:rPr>
        <w:t>such as home energy visits</w:t>
      </w:r>
      <w:r w:rsidR="00C45295" w:rsidRPr="72005ED7">
        <w:rPr>
          <w:rFonts w:cs="Arial"/>
        </w:rPr>
        <w:t xml:space="preserve">, </w:t>
      </w:r>
      <w:r w:rsidRPr="72005ED7">
        <w:rPr>
          <w:rFonts w:cs="Arial"/>
        </w:rPr>
        <w:t>the provision of in-home devices and partner</w:t>
      </w:r>
      <w:r w:rsidR="1F95B8D0" w:rsidRPr="72005ED7">
        <w:rPr>
          <w:rFonts w:cs="Arial"/>
        </w:rPr>
        <w:t>ships</w:t>
      </w:r>
      <w:r w:rsidR="6E98F3AC" w:rsidRPr="72005ED7">
        <w:rPr>
          <w:rFonts w:cs="Arial"/>
        </w:rPr>
        <w:t xml:space="preserve"> with or</w:t>
      </w:r>
      <w:r w:rsidRPr="72005ED7">
        <w:rPr>
          <w:rFonts w:cs="Arial"/>
        </w:rPr>
        <w:t xml:space="preserve"> </w:t>
      </w:r>
      <w:r w:rsidR="65074A26" w:rsidRPr="72005ED7">
        <w:rPr>
          <w:rFonts w:cs="Arial"/>
        </w:rPr>
        <w:t xml:space="preserve">between </w:t>
      </w:r>
      <w:r w:rsidRPr="72005ED7">
        <w:rPr>
          <w:rFonts w:cs="Arial"/>
        </w:rPr>
        <w:t>smaller organisations to coordinate the roll-out of activities.</w:t>
      </w:r>
    </w:p>
    <w:p w14:paraId="0683B06B" w14:textId="77777777" w:rsidR="00137461" w:rsidRDefault="00137461" w:rsidP="00137461">
      <w:pPr>
        <w:spacing w:line="240" w:lineRule="atLeast"/>
        <w:ind w:left="720"/>
        <w:rPr>
          <w:rFonts w:cs="Arial"/>
        </w:rPr>
      </w:pPr>
    </w:p>
    <w:p w14:paraId="0513B963" w14:textId="77777777" w:rsidR="00137461" w:rsidRPr="00211334" w:rsidRDefault="00137461" w:rsidP="00137461">
      <w:pPr>
        <w:spacing w:line="240" w:lineRule="atLeast"/>
        <w:ind w:left="720"/>
        <w:rPr>
          <w:rFonts w:cs="Arial"/>
        </w:rPr>
      </w:pPr>
    </w:p>
    <w:p w14:paraId="60BBCD80" w14:textId="77777777" w:rsidR="00291AB6" w:rsidRPr="009143D8" w:rsidRDefault="00D21855" w:rsidP="00F2035A">
      <w:pPr>
        <w:spacing w:line="240" w:lineRule="atLeast"/>
        <w:rPr>
          <w:rFonts w:cs="Arial"/>
          <w:b/>
          <w:bCs/>
        </w:rPr>
      </w:pPr>
      <w:r>
        <w:rPr>
          <w:rFonts w:cs="Arial"/>
          <w:b/>
          <w:bCs/>
        </w:rPr>
        <w:t xml:space="preserve">Category 2: </w:t>
      </w:r>
      <w:r w:rsidRPr="009143D8">
        <w:rPr>
          <w:rFonts w:cs="Arial"/>
          <w:b/>
          <w:bCs/>
        </w:rPr>
        <w:t>Small to medium projects</w:t>
      </w:r>
    </w:p>
    <w:p w14:paraId="1FC78CBB" w14:textId="77777777" w:rsidR="00211334" w:rsidRDefault="00D21855" w:rsidP="009143D8">
      <w:pPr>
        <w:spacing w:line="240" w:lineRule="atLeast"/>
        <w:ind w:left="720"/>
        <w:rPr>
          <w:rFonts w:cs="Arial"/>
        </w:rPr>
      </w:pPr>
      <w:r w:rsidRPr="72005ED7">
        <w:rPr>
          <w:rFonts w:cs="Arial"/>
        </w:rPr>
        <w:t>For smaller projects that include lower cost activities</w:t>
      </w:r>
      <w:r w:rsidR="000C4625">
        <w:rPr>
          <w:rFonts w:cs="Arial"/>
        </w:rPr>
        <w:t>,</w:t>
      </w:r>
      <w:r w:rsidR="1F66665F" w:rsidRPr="72005ED7">
        <w:rPr>
          <w:rFonts w:cs="Arial"/>
        </w:rPr>
        <w:t xml:space="preserve"> NGOs are encouraged to submit proposals for amounts between $50,000 and $500,000</w:t>
      </w:r>
      <w:r w:rsidR="00137461" w:rsidRPr="72005ED7">
        <w:rPr>
          <w:rFonts w:cs="Arial"/>
        </w:rPr>
        <w:t>.</w:t>
      </w:r>
      <w:r w:rsidR="3986D384" w:rsidRPr="72005ED7">
        <w:rPr>
          <w:rFonts w:cs="Arial"/>
        </w:rPr>
        <w:t xml:space="preserve"> These </w:t>
      </w:r>
      <w:r w:rsidR="2BFA9220" w:rsidRPr="72005ED7">
        <w:rPr>
          <w:rFonts w:cs="Arial"/>
        </w:rPr>
        <w:t xml:space="preserve">projects </w:t>
      </w:r>
      <w:r w:rsidR="3986D384" w:rsidRPr="72005ED7">
        <w:rPr>
          <w:rFonts w:cs="Arial"/>
        </w:rPr>
        <w:t>may include</w:t>
      </w:r>
      <w:r w:rsidR="00137461">
        <w:rPr>
          <w:rFonts w:cs="Arial"/>
        </w:rPr>
        <w:t>,</w:t>
      </w:r>
      <w:r w:rsidR="5FE99EE6" w:rsidRPr="72005ED7">
        <w:rPr>
          <w:rFonts w:cs="Arial"/>
        </w:rPr>
        <w:t xml:space="preserve"> but are not limited to</w:t>
      </w:r>
      <w:r w:rsidR="00137461">
        <w:rPr>
          <w:rFonts w:cs="Arial"/>
        </w:rPr>
        <w:t>,</w:t>
      </w:r>
      <w:r w:rsidR="3986D384" w:rsidRPr="72005ED7">
        <w:rPr>
          <w:rFonts w:cs="Arial"/>
        </w:rPr>
        <w:t xml:space="preserve"> activities </w:t>
      </w:r>
      <w:r w:rsidRPr="72005ED7">
        <w:rPr>
          <w:rFonts w:cs="Arial"/>
        </w:rPr>
        <w:t xml:space="preserve">such as translating materials to other languages </w:t>
      </w:r>
      <w:r w:rsidR="657C27AB" w:rsidRPr="72005ED7">
        <w:rPr>
          <w:rFonts w:cs="Arial"/>
        </w:rPr>
        <w:t>or</w:t>
      </w:r>
      <w:r w:rsidR="00AC3230">
        <w:rPr>
          <w:rFonts w:cs="Arial"/>
        </w:rPr>
        <w:t xml:space="preserve"> </w:t>
      </w:r>
      <w:r w:rsidRPr="72005ED7">
        <w:rPr>
          <w:rFonts w:cs="Arial"/>
        </w:rPr>
        <w:t xml:space="preserve">additional call centre capacity at community centres </w:t>
      </w:r>
      <w:r w:rsidR="00137461">
        <w:rPr>
          <w:rFonts w:cs="Arial"/>
        </w:rPr>
        <w:t xml:space="preserve">that deal with </w:t>
      </w:r>
      <w:r w:rsidR="00137461" w:rsidRPr="72005ED7">
        <w:rPr>
          <w:rFonts w:cs="Arial"/>
        </w:rPr>
        <w:t>energy enquiries.</w:t>
      </w:r>
      <w:r w:rsidRPr="72005ED7">
        <w:rPr>
          <w:rFonts w:cs="Arial"/>
        </w:rPr>
        <w:t xml:space="preserve"> </w:t>
      </w:r>
    </w:p>
    <w:p w14:paraId="456EA49F" w14:textId="77777777" w:rsidR="00495765" w:rsidRDefault="00D21855" w:rsidP="00495765">
      <w:pPr>
        <w:spacing w:line="240" w:lineRule="atLeast"/>
        <w:rPr>
          <w:rFonts w:cs="Arial"/>
        </w:rPr>
      </w:pPr>
      <w:r w:rsidRPr="72005ED7">
        <w:rPr>
          <w:rFonts w:cs="Arial"/>
        </w:rPr>
        <w:t>Applicants seeking to diverge from the suggested project amounts for large projects (</w:t>
      </w:r>
      <w:r w:rsidR="00D467EF">
        <w:rPr>
          <w:rFonts w:cs="Arial"/>
        </w:rPr>
        <w:t>between</w:t>
      </w:r>
      <w:r w:rsidRPr="72005ED7">
        <w:rPr>
          <w:rFonts w:cs="Arial"/>
        </w:rPr>
        <w:t xml:space="preserve"> $500,000 and $1</w:t>
      </w:r>
      <w:r w:rsidR="4B3530A8" w:rsidRPr="72005ED7">
        <w:rPr>
          <w:rFonts w:cs="Arial"/>
        </w:rPr>
        <w:t xml:space="preserve"> </w:t>
      </w:r>
      <w:r w:rsidRPr="72005ED7">
        <w:rPr>
          <w:rFonts w:cs="Arial"/>
        </w:rPr>
        <w:t>million), and small to medium projects (between $50,000</w:t>
      </w:r>
      <w:r w:rsidR="00D467EF">
        <w:rPr>
          <w:rFonts w:cs="Arial"/>
        </w:rPr>
        <w:t xml:space="preserve"> and </w:t>
      </w:r>
      <w:r w:rsidRPr="72005ED7">
        <w:rPr>
          <w:rFonts w:cs="Arial"/>
        </w:rPr>
        <w:t xml:space="preserve">$500,000) will need to demonstrate exemplary merit during the selection process </w:t>
      </w:r>
      <w:r w:rsidR="248FD587" w:rsidRPr="00C34A4E">
        <w:rPr>
          <w:rFonts w:cs="Arial"/>
          <w:b/>
          <w:bCs/>
        </w:rPr>
        <w:t>and</w:t>
      </w:r>
      <w:r w:rsidRPr="72005ED7">
        <w:rPr>
          <w:rFonts w:cs="Arial"/>
        </w:rPr>
        <w:t xml:space="preserve"> clearly outline why the additional funding is required and how it contributes to achieving the Enable </w:t>
      </w:r>
      <w:r w:rsidR="00521A09">
        <w:rPr>
          <w:rFonts w:cs="Arial"/>
        </w:rPr>
        <w:t>Grants</w:t>
      </w:r>
      <w:r w:rsidR="003E336A" w:rsidRPr="72005ED7">
        <w:rPr>
          <w:rFonts w:cs="Arial"/>
        </w:rPr>
        <w:t xml:space="preserve"> P</w:t>
      </w:r>
      <w:r w:rsidRPr="72005ED7">
        <w:rPr>
          <w:rFonts w:cs="Arial"/>
        </w:rPr>
        <w:t xml:space="preserve">rogram objectives. </w:t>
      </w:r>
      <w:r w:rsidR="00137461" w:rsidRPr="72005ED7">
        <w:rPr>
          <w:rFonts w:cs="Arial"/>
        </w:rPr>
        <w:t>Applicants may also be required to respond to further questions from</w:t>
      </w:r>
      <w:r w:rsidR="00137461">
        <w:rPr>
          <w:rFonts w:cs="Arial"/>
        </w:rPr>
        <w:t xml:space="preserve"> the DEPW</w:t>
      </w:r>
      <w:r w:rsidRPr="72005ED7">
        <w:rPr>
          <w:rFonts w:cs="Arial"/>
        </w:rPr>
        <w:t xml:space="preserve"> </w:t>
      </w:r>
      <w:r w:rsidR="006920CF">
        <w:rPr>
          <w:rFonts w:cs="Arial"/>
        </w:rPr>
        <w:t>as part of the proposal assessment process.</w:t>
      </w:r>
    </w:p>
    <w:p w14:paraId="40AE3490" w14:textId="77777777" w:rsidR="0083668A" w:rsidRDefault="00D21855" w:rsidP="00211334">
      <w:pPr>
        <w:spacing w:line="240" w:lineRule="atLeast"/>
        <w:rPr>
          <w:rFonts w:cs="Arial"/>
        </w:rPr>
      </w:pPr>
      <w:r>
        <w:rPr>
          <w:rFonts w:cs="Arial"/>
        </w:rPr>
        <w:t>It is anticipated</w:t>
      </w:r>
      <w:r w:rsidR="00467017" w:rsidRPr="00C35700">
        <w:rPr>
          <w:rFonts w:cs="Arial"/>
        </w:rPr>
        <w:t xml:space="preserve"> that the grant sought will </w:t>
      </w:r>
      <w:r w:rsidR="00137461">
        <w:rPr>
          <w:rFonts w:cs="Arial"/>
        </w:rPr>
        <w:t>reflect</w:t>
      </w:r>
      <w:r w:rsidR="00467017" w:rsidRPr="00C35700">
        <w:rPr>
          <w:rFonts w:cs="Arial"/>
        </w:rPr>
        <w:t xml:space="preserve"> the scope and complexity of the proposed project and the expected deliverables</w:t>
      </w:r>
      <w:r w:rsidR="00E76DD2" w:rsidRPr="00C35700">
        <w:rPr>
          <w:rFonts w:cs="Arial"/>
        </w:rPr>
        <w:t xml:space="preserve">. </w:t>
      </w:r>
    </w:p>
    <w:p w14:paraId="7623591E" w14:textId="77777777" w:rsidR="003F0888" w:rsidRPr="003F0888" w:rsidRDefault="00D21855" w:rsidP="00137461">
      <w:pPr>
        <w:pStyle w:val="Heading2"/>
      </w:pPr>
      <w:bookmarkStart w:id="14" w:name="_Toc141886226"/>
      <w:r w:rsidRPr="003F0888">
        <w:t>Timeline</w:t>
      </w:r>
      <w:bookmarkEnd w:id="14"/>
      <w:r w:rsidRPr="003F0888">
        <w:t xml:space="preserve"> </w:t>
      </w:r>
    </w:p>
    <w:p w14:paraId="451EC7D0" w14:textId="77777777" w:rsidR="003F0888" w:rsidRPr="00CC1CCB" w:rsidRDefault="00D21855" w:rsidP="00CF0740">
      <w:pPr>
        <w:spacing w:line="240" w:lineRule="atLeast"/>
        <w:rPr>
          <w:rFonts w:cs="Arial"/>
        </w:rPr>
      </w:pPr>
      <w:r w:rsidRPr="72005ED7">
        <w:rPr>
          <w:rFonts w:cs="Arial"/>
        </w:rPr>
        <w:t xml:space="preserve">All projects must be completed by </w:t>
      </w:r>
      <w:r w:rsidR="007D1D4C" w:rsidRPr="005D2895">
        <w:rPr>
          <w:rFonts w:cs="Arial"/>
        </w:rPr>
        <w:t xml:space="preserve">31 </w:t>
      </w:r>
      <w:r w:rsidR="0095445B" w:rsidRPr="007D068B">
        <w:rPr>
          <w:rFonts w:cs="Arial"/>
        </w:rPr>
        <w:t>December</w:t>
      </w:r>
      <w:r w:rsidR="00285E66" w:rsidRPr="007D068B">
        <w:rPr>
          <w:rFonts w:cs="Arial"/>
        </w:rPr>
        <w:t xml:space="preserve"> 2025</w:t>
      </w:r>
      <w:r w:rsidR="00285E66" w:rsidRPr="005D2895">
        <w:rPr>
          <w:rFonts w:cs="Arial"/>
        </w:rPr>
        <w:t>.</w:t>
      </w:r>
      <w:r w:rsidR="00285E66" w:rsidRPr="72005ED7">
        <w:rPr>
          <w:rFonts w:cs="Arial"/>
        </w:rPr>
        <w:t xml:space="preserve"> </w:t>
      </w:r>
      <w:r w:rsidR="00495765" w:rsidRPr="72005ED7">
        <w:rPr>
          <w:rFonts w:cs="Arial"/>
        </w:rPr>
        <w:t>P</w:t>
      </w:r>
      <w:r w:rsidR="0012528A" w:rsidRPr="72005ED7">
        <w:rPr>
          <w:rFonts w:cs="Arial"/>
        </w:rPr>
        <w:t>rojects</w:t>
      </w:r>
      <w:r w:rsidRPr="72005ED7">
        <w:rPr>
          <w:rFonts w:cs="Arial"/>
        </w:rPr>
        <w:t xml:space="preserve"> </w:t>
      </w:r>
      <w:r w:rsidR="00495765" w:rsidRPr="72005ED7">
        <w:rPr>
          <w:rFonts w:cs="Arial"/>
        </w:rPr>
        <w:t xml:space="preserve">will commence </w:t>
      </w:r>
      <w:r w:rsidRPr="72005ED7">
        <w:rPr>
          <w:rFonts w:cs="Arial"/>
        </w:rPr>
        <w:t>after the Grant Deed</w:t>
      </w:r>
      <w:r w:rsidR="00484CF3" w:rsidRPr="72005ED7">
        <w:rPr>
          <w:rFonts w:cs="Arial"/>
        </w:rPr>
        <w:t xml:space="preserve"> </w:t>
      </w:r>
      <w:r w:rsidRPr="72005ED7">
        <w:rPr>
          <w:rFonts w:cs="Arial"/>
        </w:rPr>
        <w:t>has been signed</w:t>
      </w:r>
      <w:r w:rsidR="006920CF">
        <w:rPr>
          <w:rFonts w:cs="Arial"/>
        </w:rPr>
        <w:t xml:space="preserve"> by the project </w:t>
      </w:r>
      <w:r w:rsidR="00BF1766">
        <w:rPr>
          <w:rFonts w:cs="Arial"/>
        </w:rPr>
        <w:t>applicant NGO</w:t>
      </w:r>
      <w:r w:rsidR="009B11C4">
        <w:rPr>
          <w:rFonts w:cs="Arial"/>
        </w:rPr>
        <w:t>s</w:t>
      </w:r>
      <w:r w:rsidR="006920CF">
        <w:rPr>
          <w:rFonts w:cs="Arial"/>
        </w:rPr>
        <w:t xml:space="preserve"> and </w:t>
      </w:r>
      <w:r w:rsidR="00CA3E10">
        <w:rPr>
          <w:rFonts w:cs="Arial"/>
        </w:rPr>
        <w:t>DEPW</w:t>
      </w:r>
      <w:r w:rsidRPr="72005ED7">
        <w:rPr>
          <w:rFonts w:cs="Arial"/>
        </w:rPr>
        <w:t xml:space="preserve">. </w:t>
      </w:r>
      <w:r w:rsidR="0012528A" w:rsidRPr="72005ED7">
        <w:rPr>
          <w:rFonts w:cs="Arial"/>
        </w:rPr>
        <w:t xml:space="preserve"> </w:t>
      </w:r>
    </w:p>
    <w:p w14:paraId="48E45067" w14:textId="77777777" w:rsidR="00481457" w:rsidRPr="003C39BE" w:rsidRDefault="00D21855" w:rsidP="00137461">
      <w:pPr>
        <w:pStyle w:val="Heading2"/>
      </w:pPr>
      <w:bookmarkStart w:id="15" w:name="_Toc141886227"/>
      <w:r>
        <w:t>B</w:t>
      </w:r>
      <w:r w:rsidRPr="003C39BE">
        <w:t xml:space="preserve">eneficiaries </w:t>
      </w:r>
      <w:r>
        <w:t>of program</w:t>
      </w:r>
      <w:bookmarkEnd w:id="15"/>
    </w:p>
    <w:p w14:paraId="79ED5116" w14:textId="77777777" w:rsidR="007128E8" w:rsidRPr="00C35700" w:rsidRDefault="00D21855" w:rsidP="00CF0740">
      <w:pPr>
        <w:pStyle w:val="BodyText"/>
        <w:spacing w:line="240" w:lineRule="atLeast"/>
      </w:pPr>
      <w:r>
        <w:t xml:space="preserve">The beneficiaries of the program </w:t>
      </w:r>
      <w:r w:rsidR="001A23BD">
        <w:t xml:space="preserve">will be </w:t>
      </w:r>
      <w:r w:rsidR="00592198">
        <w:t>householders experiencing vulnerability</w:t>
      </w:r>
      <w:r w:rsidR="34C1480B">
        <w:t>. This</w:t>
      </w:r>
      <w:r w:rsidR="00712056">
        <w:t xml:space="preserve"> includ</w:t>
      </w:r>
      <w:r w:rsidR="0012528A">
        <w:t>e</w:t>
      </w:r>
      <w:r w:rsidR="6CFF96D8">
        <w:t>s</w:t>
      </w:r>
      <w:r w:rsidR="00712056">
        <w:t>:</w:t>
      </w:r>
      <w:r>
        <w:t xml:space="preserve"> </w:t>
      </w:r>
    </w:p>
    <w:p w14:paraId="204CB8BF" w14:textId="26B77785" w:rsidR="009B406A" w:rsidRPr="00526623" w:rsidRDefault="0046252C" w:rsidP="00526623">
      <w:pPr>
        <w:pStyle w:val="ListParagraph"/>
        <w:numPr>
          <w:ilvl w:val="0"/>
          <w:numId w:val="4"/>
        </w:numPr>
        <w:spacing w:after="0" w:line="240" w:lineRule="atLeast"/>
        <w:ind w:left="1134" w:hanging="425"/>
        <w:rPr>
          <w:rFonts w:cs="Arial"/>
        </w:rPr>
      </w:pPr>
      <w:r>
        <w:rPr>
          <w:rFonts w:cs="Arial"/>
        </w:rPr>
        <w:t>l</w:t>
      </w:r>
      <w:r w:rsidR="00D21855" w:rsidRPr="72005ED7">
        <w:rPr>
          <w:rFonts w:cs="Arial"/>
        </w:rPr>
        <w:t>ow-income households</w:t>
      </w:r>
      <w:r>
        <w:rPr>
          <w:rFonts w:cs="Arial"/>
        </w:rPr>
        <w:t xml:space="preserve">, </w:t>
      </w:r>
      <w:r w:rsidR="00D21855" w:rsidRPr="72005ED7">
        <w:rPr>
          <w:rFonts w:cs="Arial"/>
        </w:rPr>
        <w:t>including concession card holders</w:t>
      </w:r>
      <w:r w:rsidR="00E06542" w:rsidRPr="72005ED7">
        <w:rPr>
          <w:rFonts w:cs="Arial"/>
        </w:rPr>
        <w:t>,</w:t>
      </w:r>
      <w:r w:rsidR="00D21855" w:rsidRPr="72005ED7">
        <w:rPr>
          <w:rFonts w:cs="Arial"/>
        </w:rPr>
        <w:t xml:space="preserve"> those living in public </w:t>
      </w:r>
      <w:r w:rsidR="00441E1A" w:rsidRPr="72005ED7">
        <w:rPr>
          <w:rFonts w:cs="Arial"/>
        </w:rPr>
        <w:t>housing</w:t>
      </w:r>
      <w:r w:rsidR="00864469" w:rsidRPr="72005ED7">
        <w:rPr>
          <w:rFonts w:cs="Arial"/>
        </w:rPr>
        <w:t>,</w:t>
      </w:r>
      <w:r w:rsidR="00D21855" w:rsidRPr="72005ED7">
        <w:rPr>
          <w:rFonts w:cs="Arial"/>
        </w:rPr>
        <w:t xml:space="preserve"> </w:t>
      </w:r>
      <w:r w:rsidR="00D71445" w:rsidRPr="72005ED7">
        <w:rPr>
          <w:rFonts w:cs="Arial"/>
        </w:rPr>
        <w:t xml:space="preserve">or </w:t>
      </w:r>
      <w:r w:rsidR="00D21855" w:rsidRPr="72005ED7">
        <w:rPr>
          <w:rFonts w:cs="Arial"/>
        </w:rPr>
        <w:t>low</w:t>
      </w:r>
      <w:r w:rsidR="4785994D" w:rsidRPr="72005ED7">
        <w:rPr>
          <w:rFonts w:cs="Arial"/>
        </w:rPr>
        <w:t xml:space="preserve"> </w:t>
      </w:r>
      <w:r w:rsidR="00D21855" w:rsidRPr="72005ED7">
        <w:rPr>
          <w:rFonts w:cs="Arial"/>
        </w:rPr>
        <w:t>socio</w:t>
      </w:r>
      <w:r w:rsidR="48255B54" w:rsidRPr="72005ED7">
        <w:rPr>
          <w:rFonts w:cs="Arial"/>
        </w:rPr>
        <w:t>-</w:t>
      </w:r>
      <w:r w:rsidR="00D21855" w:rsidRPr="72005ED7">
        <w:rPr>
          <w:rFonts w:cs="Arial"/>
        </w:rPr>
        <w:t>economic areas</w:t>
      </w:r>
    </w:p>
    <w:p w14:paraId="3A5845B0" w14:textId="7273CB27" w:rsidR="00487FAC" w:rsidRPr="00487FAC" w:rsidRDefault="0046252C" w:rsidP="00137461">
      <w:pPr>
        <w:pStyle w:val="ListParagraph"/>
        <w:numPr>
          <w:ilvl w:val="0"/>
          <w:numId w:val="4"/>
        </w:numPr>
        <w:spacing w:line="240" w:lineRule="atLeast"/>
        <w:ind w:left="1134" w:hanging="425"/>
        <w:rPr>
          <w:rFonts w:cs="Arial"/>
          <w:szCs w:val="22"/>
        </w:rPr>
      </w:pPr>
      <w:r>
        <w:rPr>
          <w:rFonts w:cs="Arial"/>
        </w:rPr>
        <w:t>p</w:t>
      </w:r>
      <w:r w:rsidR="00D21855" w:rsidRPr="72005ED7">
        <w:rPr>
          <w:rFonts w:cs="Arial"/>
        </w:rPr>
        <w:t>eople from cultural</w:t>
      </w:r>
      <w:r w:rsidR="00D71445" w:rsidRPr="72005ED7">
        <w:rPr>
          <w:rFonts w:cs="Arial"/>
        </w:rPr>
        <w:t>ly</w:t>
      </w:r>
      <w:r w:rsidR="00D21855" w:rsidRPr="72005ED7">
        <w:rPr>
          <w:rFonts w:cs="Arial"/>
        </w:rPr>
        <w:t xml:space="preserve"> and </w:t>
      </w:r>
      <w:r w:rsidR="00D71445" w:rsidRPr="72005ED7">
        <w:rPr>
          <w:rFonts w:cs="Arial"/>
        </w:rPr>
        <w:t>linguistically diverse</w:t>
      </w:r>
      <w:r w:rsidR="00D21855" w:rsidRPr="72005ED7">
        <w:rPr>
          <w:rFonts w:cs="Arial"/>
        </w:rPr>
        <w:t xml:space="preserve"> background</w:t>
      </w:r>
      <w:r w:rsidR="00D71445" w:rsidRPr="72005ED7">
        <w:rPr>
          <w:rFonts w:cs="Arial"/>
        </w:rPr>
        <w:t>s</w:t>
      </w:r>
      <w:r w:rsidR="00D21855" w:rsidRPr="72005ED7">
        <w:rPr>
          <w:rFonts w:cs="Arial"/>
        </w:rPr>
        <w:t xml:space="preserve"> (CALD), people living with disability, seniors, </w:t>
      </w:r>
      <w:r w:rsidR="00D71445" w:rsidRPr="72005ED7">
        <w:rPr>
          <w:rFonts w:cs="Arial"/>
        </w:rPr>
        <w:t xml:space="preserve">individuals with </w:t>
      </w:r>
      <w:r w:rsidR="00D21855" w:rsidRPr="72005ED7">
        <w:rPr>
          <w:rFonts w:cs="Arial"/>
        </w:rPr>
        <w:t>severe health conditions, or those without digital literacy</w:t>
      </w:r>
      <w:r w:rsidR="00D71445" w:rsidRPr="72005ED7">
        <w:rPr>
          <w:rFonts w:cs="Arial"/>
        </w:rPr>
        <w:t xml:space="preserve"> </w:t>
      </w:r>
    </w:p>
    <w:p w14:paraId="677643A8" w14:textId="0AF27317" w:rsidR="00137461" w:rsidRPr="00487FAC" w:rsidRDefault="0046252C" w:rsidP="00137461">
      <w:pPr>
        <w:pStyle w:val="ListParagraph"/>
        <w:numPr>
          <w:ilvl w:val="0"/>
          <w:numId w:val="4"/>
        </w:numPr>
        <w:spacing w:line="240" w:lineRule="atLeast"/>
        <w:ind w:left="1134" w:hanging="425"/>
        <w:rPr>
          <w:rFonts w:cs="Arial"/>
          <w:szCs w:val="22"/>
        </w:rPr>
      </w:pPr>
      <w:r>
        <w:rPr>
          <w:rFonts w:cs="Arial"/>
        </w:rPr>
        <w:t>r</w:t>
      </w:r>
      <w:r w:rsidR="00137461" w:rsidRPr="00526623">
        <w:rPr>
          <w:rFonts w:cs="Arial"/>
        </w:rPr>
        <w:t>enters</w:t>
      </w:r>
      <w:r w:rsidR="00137461">
        <w:rPr>
          <w:rFonts w:cs="Arial"/>
        </w:rPr>
        <w:t xml:space="preserve"> including</w:t>
      </w:r>
      <w:r w:rsidR="00137461" w:rsidRPr="00526623">
        <w:rPr>
          <w:rFonts w:cs="Arial"/>
        </w:rPr>
        <w:t>, private renters</w:t>
      </w:r>
      <w:r w:rsidR="00137461">
        <w:rPr>
          <w:rFonts w:cs="Arial"/>
        </w:rPr>
        <w:t>,</w:t>
      </w:r>
      <w:r w:rsidR="00137461" w:rsidRPr="00526623">
        <w:rPr>
          <w:rFonts w:cs="Arial"/>
        </w:rPr>
        <w:t xml:space="preserve"> renters in retirement villages, caravan parks, manufactured parks</w:t>
      </w:r>
      <w:r w:rsidR="00137461" w:rsidRPr="00C3317B">
        <w:rPr>
          <w:rFonts w:cs="Arial"/>
          <w:bCs/>
        </w:rPr>
        <w:t xml:space="preserve"> or apartment blocks</w:t>
      </w:r>
      <w:r w:rsidR="00137461" w:rsidRPr="00487FAC">
        <w:rPr>
          <w:rFonts w:cs="Arial"/>
          <w:szCs w:val="22"/>
        </w:rPr>
        <w:t xml:space="preserve">, </w:t>
      </w:r>
      <w:r w:rsidR="00137461">
        <w:rPr>
          <w:rFonts w:cs="Arial"/>
          <w:szCs w:val="22"/>
        </w:rPr>
        <w:t xml:space="preserve">or those renting under a </w:t>
      </w:r>
      <w:r w:rsidR="00137461" w:rsidRPr="00487FAC">
        <w:rPr>
          <w:rFonts w:cs="Arial"/>
          <w:szCs w:val="22"/>
        </w:rPr>
        <w:t>short-term lease</w:t>
      </w:r>
      <w:r w:rsidR="00137461">
        <w:rPr>
          <w:rFonts w:cs="Arial"/>
          <w:szCs w:val="22"/>
        </w:rPr>
        <w:t>.</w:t>
      </w:r>
      <w:r w:rsidR="00137461" w:rsidRPr="000570B6">
        <w:rPr>
          <w:rFonts w:cs="Arial"/>
          <w:bCs/>
        </w:rPr>
        <w:t xml:space="preserve"> </w:t>
      </w:r>
    </w:p>
    <w:p w14:paraId="3F0E7240" w14:textId="77777777" w:rsidR="000124EF" w:rsidRDefault="00D21855" w:rsidP="000124EF">
      <w:pPr>
        <w:pStyle w:val="CommentText"/>
      </w:pPr>
      <w:r>
        <w:t xml:space="preserve">In the application form, the </w:t>
      </w:r>
      <w:r w:rsidR="671D3296">
        <w:t>NGO</w:t>
      </w:r>
      <w:r w:rsidR="00BD61C5">
        <w:t xml:space="preserve"> will identify </w:t>
      </w:r>
      <w:r w:rsidR="00674BE3">
        <w:t xml:space="preserve">the beneficiaries of the </w:t>
      </w:r>
      <w:r w:rsidR="00F16CD8">
        <w:t xml:space="preserve">proposed </w:t>
      </w:r>
      <w:r>
        <w:t xml:space="preserve">project and the reasons for engaging </w:t>
      </w:r>
      <w:r w:rsidR="009B11C4">
        <w:t xml:space="preserve">with </w:t>
      </w:r>
      <w:r w:rsidR="00137461">
        <w:t>these beneficiaries.</w:t>
      </w:r>
      <w:r>
        <w:t xml:space="preserve"> The</w:t>
      </w:r>
      <w:r w:rsidR="00433866">
        <w:t xml:space="preserve"> applicant </w:t>
      </w:r>
      <w:r w:rsidR="009B11C4">
        <w:t xml:space="preserve">NGO </w:t>
      </w:r>
      <w:r w:rsidR="009D46BB">
        <w:t xml:space="preserve">must provide </w:t>
      </w:r>
      <w:r w:rsidR="00433866">
        <w:t xml:space="preserve">information on how the project will engage the beneficiaries and the expected reach of </w:t>
      </w:r>
      <w:r w:rsidR="009D46BB">
        <w:t xml:space="preserve">these </w:t>
      </w:r>
      <w:r w:rsidR="00433866">
        <w:t>households</w:t>
      </w:r>
      <w:r w:rsidR="00EB3384">
        <w:t xml:space="preserve"> (for example, numbers, cohort types and locations)</w:t>
      </w:r>
      <w:r>
        <w:t xml:space="preserve">. </w:t>
      </w:r>
    </w:p>
    <w:p w14:paraId="2841E282" w14:textId="77777777" w:rsidR="00D958C8" w:rsidRDefault="00D21855" w:rsidP="00C34A4E">
      <w:pPr>
        <w:pStyle w:val="CommentText"/>
      </w:pPr>
      <w:r>
        <w:t xml:space="preserve">Furthermore, as the projects are targeting households experiencing vulnerability, applicants must </w:t>
      </w:r>
      <w:r>
        <w:rPr>
          <w:noProof/>
        </w:rPr>
        <w:t>ensure all projects are accessible</w:t>
      </w:r>
      <w:r w:rsidR="006D7C8F">
        <w:rPr>
          <w:noProof/>
        </w:rPr>
        <w:t xml:space="preserve"> for the beneficiaries</w:t>
      </w:r>
      <w:r w:rsidR="007B1C7F">
        <w:rPr>
          <w:noProof/>
        </w:rPr>
        <w:t>. T</w:t>
      </w:r>
      <w:r>
        <w:rPr>
          <w:noProof/>
        </w:rPr>
        <w:t>his includes</w:t>
      </w:r>
      <w:r w:rsidR="006D7C8F">
        <w:rPr>
          <w:noProof/>
        </w:rPr>
        <w:t xml:space="preserve"> providing material o</w:t>
      </w:r>
      <w:r>
        <w:rPr>
          <w:noProof/>
        </w:rPr>
        <w:t xml:space="preserve">n a website that is easy to navigate or </w:t>
      </w:r>
      <w:r w:rsidR="007D589B">
        <w:rPr>
          <w:noProof/>
        </w:rPr>
        <w:t xml:space="preserve">doesn’t rely </w:t>
      </w:r>
      <w:r>
        <w:rPr>
          <w:noProof/>
        </w:rPr>
        <w:t xml:space="preserve">on a good internet connection </w:t>
      </w:r>
      <w:r w:rsidR="007D589B">
        <w:rPr>
          <w:noProof/>
        </w:rPr>
        <w:t xml:space="preserve">or </w:t>
      </w:r>
      <w:r>
        <w:rPr>
          <w:noProof/>
        </w:rPr>
        <w:t>data downloads</w:t>
      </w:r>
      <w:r w:rsidR="006D7C8F">
        <w:rPr>
          <w:noProof/>
        </w:rPr>
        <w:t>; in a</w:t>
      </w:r>
      <w:r>
        <w:rPr>
          <w:noProof/>
        </w:rPr>
        <w:t xml:space="preserve"> </w:t>
      </w:r>
      <w:r w:rsidR="00266717">
        <w:rPr>
          <w:noProof/>
        </w:rPr>
        <w:t xml:space="preserve">format </w:t>
      </w:r>
      <w:r>
        <w:rPr>
          <w:noProof/>
        </w:rPr>
        <w:t>that can be read by blind or vision impaired people</w:t>
      </w:r>
      <w:r w:rsidR="00E12DDB">
        <w:rPr>
          <w:noProof/>
        </w:rPr>
        <w:t xml:space="preserve"> </w:t>
      </w:r>
      <w:r w:rsidR="003E1D62">
        <w:rPr>
          <w:noProof/>
        </w:rPr>
        <w:t xml:space="preserve">(for example not a PDF version) and </w:t>
      </w:r>
      <w:r w:rsidR="00E12DDB">
        <w:rPr>
          <w:noProof/>
        </w:rPr>
        <w:t>t</w:t>
      </w:r>
      <w:r>
        <w:rPr>
          <w:noProof/>
        </w:rPr>
        <w:t>o a level of literacy that acco</w:t>
      </w:r>
      <w:r w:rsidR="00880598">
        <w:rPr>
          <w:noProof/>
        </w:rPr>
        <w:t>m</w:t>
      </w:r>
      <w:r>
        <w:rPr>
          <w:noProof/>
        </w:rPr>
        <w:t>modate</w:t>
      </w:r>
      <w:r w:rsidR="003E1D62">
        <w:rPr>
          <w:noProof/>
        </w:rPr>
        <w:t>s</w:t>
      </w:r>
      <w:r>
        <w:rPr>
          <w:noProof/>
        </w:rPr>
        <w:t xml:space="preserve"> the majority of Australians</w:t>
      </w:r>
      <w:r w:rsidR="00E12DDB">
        <w:rPr>
          <w:noProof/>
        </w:rPr>
        <w:t xml:space="preserve">. </w:t>
      </w:r>
      <w:r w:rsidR="00137461">
        <w:rPr>
          <w:noProof/>
        </w:rPr>
        <w:t>For resources in preparing accessible information (government accessibility requirements for services), please see resources in Section 9.</w:t>
      </w:r>
      <w:r w:rsidR="00433866" w:rsidDel="00483114">
        <w:t xml:space="preserve"> </w:t>
      </w:r>
    </w:p>
    <w:p w14:paraId="029B663A" w14:textId="77777777" w:rsidR="00B50E60" w:rsidRPr="00C35700" w:rsidRDefault="00D21855" w:rsidP="00137461">
      <w:pPr>
        <w:pStyle w:val="Heading2"/>
      </w:pPr>
      <w:bookmarkStart w:id="16" w:name="_Toc141886228"/>
      <w:r w:rsidRPr="00C35700">
        <w:t xml:space="preserve">Commitment to </w:t>
      </w:r>
      <w:r w:rsidR="00F140D9" w:rsidRPr="00C35700">
        <w:t>diversity</w:t>
      </w:r>
      <w:bookmarkEnd w:id="16"/>
      <w:r w:rsidR="00F140D9" w:rsidRPr="00C35700">
        <w:t xml:space="preserve"> </w:t>
      </w:r>
      <w:r w:rsidRPr="00C35700">
        <w:t xml:space="preserve"> </w:t>
      </w:r>
    </w:p>
    <w:p w14:paraId="1EAD801C" w14:textId="77777777" w:rsidR="00B50E60" w:rsidRPr="00C35700" w:rsidRDefault="00D21855" w:rsidP="00CF0740">
      <w:pPr>
        <w:pStyle w:val="BodyText"/>
        <w:spacing w:line="240" w:lineRule="atLeast"/>
      </w:pPr>
      <w:r>
        <w:t xml:space="preserve">The </w:t>
      </w:r>
      <w:r w:rsidR="004D29E4">
        <w:t>Enable</w:t>
      </w:r>
      <w:r w:rsidR="00F140D9" w:rsidRPr="00C35700">
        <w:t xml:space="preserve"> </w:t>
      </w:r>
      <w:r w:rsidR="00521A09">
        <w:t>Grants</w:t>
      </w:r>
      <w:r w:rsidR="00061171">
        <w:t xml:space="preserve"> Program </w:t>
      </w:r>
      <w:r w:rsidR="00121965">
        <w:t xml:space="preserve">aims to target </w:t>
      </w:r>
      <w:r w:rsidR="00147873" w:rsidRPr="00C35700">
        <w:t xml:space="preserve">Aboriginal and Torres Strait Islander </w:t>
      </w:r>
      <w:r w:rsidR="00147873">
        <w:t xml:space="preserve">peoples, culturally and linguistically diverse communities, women and people living with disability. </w:t>
      </w:r>
    </w:p>
    <w:p w14:paraId="01187F21" w14:textId="77777777" w:rsidR="00137461" w:rsidRDefault="00137461" w:rsidP="00137461">
      <w:pPr>
        <w:pStyle w:val="BodyText"/>
        <w:spacing w:line="240" w:lineRule="atLeast"/>
      </w:pPr>
      <w:r>
        <w:t xml:space="preserve">Applicant NGOs are invited to reach out to DEPW via email to </w:t>
      </w:r>
      <w:hyperlink r:id="rId23" w:history="1">
        <w:r w:rsidRPr="007D068B">
          <w:rPr>
            <w:rStyle w:val="Hyperlink"/>
          </w:rPr>
          <w:t>Enable@epw.qld.gov.au</w:t>
        </w:r>
      </w:hyperlink>
      <w:r>
        <w:t xml:space="preserve"> if additional help is needed in preparing an application.</w:t>
      </w:r>
    </w:p>
    <w:p w14:paraId="23D1CE03" w14:textId="77777777" w:rsidR="00A24011" w:rsidRPr="00E447ED" w:rsidRDefault="00D21855" w:rsidP="00500E17">
      <w:pPr>
        <w:pStyle w:val="Heading1"/>
      </w:pPr>
      <w:bookmarkStart w:id="17" w:name="_Toc141277525"/>
      <w:bookmarkStart w:id="18" w:name="_Toc141886229"/>
      <w:bookmarkEnd w:id="17"/>
      <w:r w:rsidRPr="00E447ED">
        <w:t>Eligibility criteri</w:t>
      </w:r>
      <w:r w:rsidR="00487527" w:rsidRPr="00E447ED">
        <w:t>a</w:t>
      </w:r>
      <w:bookmarkEnd w:id="18"/>
    </w:p>
    <w:p w14:paraId="42D90555" w14:textId="77777777" w:rsidR="00487527" w:rsidRPr="00E447ED" w:rsidRDefault="00D21855" w:rsidP="00137461">
      <w:pPr>
        <w:pStyle w:val="Heading2"/>
      </w:pPr>
      <w:bookmarkStart w:id="19" w:name="_Toc141886230"/>
      <w:r w:rsidRPr="00E447ED">
        <w:t>Who is eligible to apply for a grant</w:t>
      </w:r>
      <w:bookmarkEnd w:id="19"/>
    </w:p>
    <w:p w14:paraId="1AAE74B8" w14:textId="77777777" w:rsidR="00C43F5C" w:rsidRPr="00C35700" w:rsidRDefault="00D21855" w:rsidP="00CF0740">
      <w:pPr>
        <w:spacing w:line="240" w:lineRule="atLeast"/>
        <w:rPr>
          <w:rFonts w:cs="Arial"/>
        </w:rPr>
      </w:pPr>
      <w:r w:rsidRPr="00C35700">
        <w:rPr>
          <w:rFonts w:cs="Arial"/>
        </w:rPr>
        <w:lastRenderedPageBreak/>
        <w:t>The following entities are eligible to apply for a grant</w:t>
      </w:r>
      <w:r w:rsidR="009D46BB">
        <w:rPr>
          <w:rFonts w:cs="Arial"/>
        </w:rPr>
        <w:t>:</w:t>
      </w:r>
      <w:r w:rsidRPr="00C35700">
        <w:rPr>
          <w:rFonts w:cs="Arial"/>
        </w:rPr>
        <w:t xml:space="preserve"> </w:t>
      </w:r>
    </w:p>
    <w:p w14:paraId="31C0891E" w14:textId="77777777" w:rsidR="0012528A" w:rsidRPr="00C35700" w:rsidRDefault="00D21855" w:rsidP="00B5468E">
      <w:pPr>
        <w:pStyle w:val="ListParagraph"/>
        <w:numPr>
          <w:ilvl w:val="0"/>
          <w:numId w:val="4"/>
        </w:numPr>
        <w:spacing w:after="0" w:line="240" w:lineRule="atLeast"/>
        <w:ind w:left="1134" w:hanging="425"/>
        <w:rPr>
          <w:rFonts w:cs="Arial"/>
        </w:rPr>
      </w:pPr>
      <w:bookmarkStart w:id="20" w:name="_Hlk136870102"/>
      <w:r>
        <w:rPr>
          <w:rFonts w:cs="Arial"/>
        </w:rPr>
        <w:t xml:space="preserve">an </w:t>
      </w:r>
      <w:r w:rsidRPr="00C35700">
        <w:rPr>
          <w:rFonts w:cs="Arial"/>
        </w:rPr>
        <w:t>Australian charit</w:t>
      </w:r>
      <w:r w:rsidR="00EE112F">
        <w:rPr>
          <w:rFonts w:cs="Arial"/>
        </w:rPr>
        <w:t>y</w:t>
      </w:r>
      <w:r w:rsidRPr="00C35700">
        <w:rPr>
          <w:rFonts w:cs="Arial"/>
        </w:rPr>
        <w:t xml:space="preserve"> registered with the Australian Charities and Not-for-profits Commission (ACNC)</w:t>
      </w:r>
    </w:p>
    <w:p w14:paraId="4259084F" w14:textId="77777777" w:rsidR="0012528A" w:rsidRPr="00C35700" w:rsidRDefault="00D21855" w:rsidP="00AE7DDF">
      <w:pPr>
        <w:pStyle w:val="ListParagraph"/>
        <w:numPr>
          <w:ilvl w:val="0"/>
          <w:numId w:val="4"/>
        </w:numPr>
        <w:spacing w:after="0" w:line="240" w:lineRule="atLeast"/>
        <w:ind w:left="1134" w:hanging="425"/>
        <w:rPr>
          <w:rFonts w:cs="Arial"/>
        </w:rPr>
      </w:pPr>
      <w:r>
        <w:rPr>
          <w:rFonts w:cs="Arial"/>
        </w:rPr>
        <w:t>a</w:t>
      </w:r>
      <w:r w:rsidR="00487FAC">
        <w:rPr>
          <w:rFonts w:cs="Arial"/>
        </w:rPr>
        <w:t xml:space="preserve"> </w:t>
      </w:r>
      <w:r w:rsidR="00EC2CE7">
        <w:rPr>
          <w:rFonts w:cs="Arial"/>
        </w:rPr>
        <w:t xml:space="preserve">company limited by guarantee </w:t>
      </w:r>
      <w:r w:rsidRPr="00C35700">
        <w:rPr>
          <w:rFonts w:cs="Arial"/>
        </w:rPr>
        <w:t xml:space="preserve">registered under the </w:t>
      </w:r>
      <w:r w:rsidRPr="0051580F">
        <w:rPr>
          <w:rFonts w:cs="Arial"/>
          <w:i/>
          <w:iCs/>
        </w:rPr>
        <w:t>Corporations Act 2001</w:t>
      </w:r>
      <w:r>
        <w:rPr>
          <w:rFonts w:cs="Arial"/>
        </w:rPr>
        <w:t xml:space="preserve"> </w:t>
      </w:r>
      <w:r w:rsidRPr="00C35700">
        <w:rPr>
          <w:rFonts w:cs="Arial"/>
        </w:rPr>
        <w:t>(</w:t>
      </w:r>
      <w:r w:rsidR="00137461" w:rsidRPr="00C35700">
        <w:rPr>
          <w:rFonts w:cs="Arial"/>
        </w:rPr>
        <w:t>C</w:t>
      </w:r>
      <w:r w:rsidR="00137461">
        <w:rPr>
          <w:rFonts w:cs="Arial"/>
        </w:rPr>
        <w:t>ommonwealth</w:t>
      </w:r>
      <w:r w:rsidRPr="00C35700">
        <w:rPr>
          <w:rFonts w:cs="Arial"/>
        </w:rPr>
        <w:t>)</w:t>
      </w:r>
    </w:p>
    <w:p w14:paraId="6CA09251" w14:textId="77777777" w:rsidR="00C43F5C" w:rsidRPr="00C35700" w:rsidRDefault="00D21855" w:rsidP="00AE7DDF">
      <w:pPr>
        <w:pStyle w:val="ListParagraph"/>
        <w:numPr>
          <w:ilvl w:val="0"/>
          <w:numId w:val="4"/>
        </w:numPr>
        <w:spacing w:after="0" w:line="240" w:lineRule="atLeast"/>
        <w:ind w:left="1134" w:hanging="425"/>
        <w:rPr>
          <w:rFonts w:cs="Arial"/>
        </w:rPr>
      </w:pPr>
      <w:r>
        <w:rPr>
          <w:rFonts w:cs="Arial"/>
        </w:rPr>
        <w:t xml:space="preserve">an </w:t>
      </w:r>
      <w:r w:rsidRPr="00C35700">
        <w:rPr>
          <w:rFonts w:cs="Arial"/>
        </w:rPr>
        <w:t>incorporated association (</w:t>
      </w:r>
      <w:r w:rsidRPr="0012528A">
        <w:rPr>
          <w:rFonts w:cs="Arial"/>
        </w:rPr>
        <w:t>as listed on the Queensland Charity Register</w:t>
      </w:r>
      <w:r w:rsidRPr="00C35700">
        <w:rPr>
          <w:rFonts w:cs="Arial"/>
        </w:rPr>
        <w:t>)</w:t>
      </w:r>
    </w:p>
    <w:p w14:paraId="671A2289" w14:textId="77777777" w:rsidR="00137461" w:rsidRDefault="00137461" w:rsidP="00137461">
      <w:pPr>
        <w:pStyle w:val="ListParagraph"/>
        <w:numPr>
          <w:ilvl w:val="0"/>
          <w:numId w:val="4"/>
        </w:numPr>
        <w:spacing w:after="0" w:line="240" w:lineRule="atLeast"/>
        <w:ind w:left="1134" w:hanging="425"/>
        <w:rPr>
          <w:rFonts w:cs="Arial"/>
        </w:rPr>
      </w:pPr>
      <w:r w:rsidRPr="0012528A">
        <w:rPr>
          <w:rFonts w:cs="Arial"/>
        </w:rPr>
        <w:t xml:space="preserve">an Aboriginal and/or Torres Strait Islander Corporation registered under the </w:t>
      </w:r>
      <w:r w:rsidRPr="0012528A">
        <w:rPr>
          <w:rFonts w:cs="Arial"/>
          <w:i/>
          <w:iCs/>
        </w:rPr>
        <w:t>Corporations (Aboriginal and /or Torres Strait Islander) Act 2006</w:t>
      </w:r>
      <w:r w:rsidRPr="0012528A">
        <w:rPr>
          <w:rFonts w:cs="Arial"/>
        </w:rPr>
        <w:t xml:space="preserve"> (C</w:t>
      </w:r>
      <w:r>
        <w:rPr>
          <w:rFonts w:cs="Arial"/>
        </w:rPr>
        <w:t>ommonwealth</w:t>
      </w:r>
      <w:r w:rsidRPr="0012528A">
        <w:rPr>
          <w:rFonts w:cs="Arial"/>
        </w:rPr>
        <w:t>) or listed with the Office of the Registrar of Indigenous Corporations</w:t>
      </w:r>
      <w:r>
        <w:rPr>
          <w:rFonts w:cs="Arial"/>
        </w:rPr>
        <w:t>.</w:t>
      </w:r>
    </w:p>
    <w:p w14:paraId="70ABDE5F" w14:textId="77777777" w:rsidR="00137461" w:rsidRPr="0012528A" w:rsidRDefault="00137461" w:rsidP="00137461">
      <w:pPr>
        <w:pStyle w:val="ListParagraph"/>
        <w:numPr>
          <w:ilvl w:val="0"/>
          <w:numId w:val="4"/>
        </w:numPr>
        <w:spacing w:after="0" w:line="240" w:lineRule="atLeast"/>
        <w:ind w:left="1134" w:hanging="425"/>
        <w:rPr>
          <w:rFonts w:cs="Arial"/>
        </w:rPr>
      </w:pPr>
    </w:p>
    <w:p w14:paraId="0C7EE557" w14:textId="77777777" w:rsidR="0012528A" w:rsidRDefault="0012528A" w:rsidP="0012528A">
      <w:pPr>
        <w:spacing w:after="0" w:line="240" w:lineRule="atLeast"/>
        <w:rPr>
          <w:rFonts w:cs="Arial"/>
        </w:rPr>
      </w:pPr>
    </w:p>
    <w:p w14:paraId="7B30F3C6" w14:textId="77777777" w:rsidR="0012528A" w:rsidRDefault="00D21855" w:rsidP="0012528A">
      <w:pPr>
        <w:spacing w:after="0" w:line="240" w:lineRule="atLeast"/>
        <w:rPr>
          <w:rFonts w:cs="Arial"/>
        </w:rPr>
      </w:pPr>
      <w:r>
        <w:rPr>
          <w:rFonts w:cs="Arial"/>
        </w:rPr>
        <w:t>Applicants must also</w:t>
      </w:r>
      <w:r w:rsidR="007F4B31">
        <w:rPr>
          <w:rFonts w:cs="Arial"/>
        </w:rPr>
        <w:t xml:space="preserve"> meet all of the following criteria</w:t>
      </w:r>
      <w:r>
        <w:rPr>
          <w:rFonts w:cs="Arial"/>
        </w:rPr>
        <w:t xml:space="preserve">: </w:t>
      </w:r>
    </w:p>
    <w:p w14:paraId="2004E379" w14:textId="77777777" w:rsidR="0012528A" w:rsidRPr="0012528A" w:rsidRDefault="00D21855" w:rsidP="00AE7DDF">
      <w:pPr>
        <w:pStyle w:val="ListParagraph"/>
        <w:numPr>
          <w:ilvl w:val="0"/>
          <w:numId w:val="4"/>
        </w:numPr>
        <w:spacing w:after="0" w:line="240" w:lineRule="atLeast"/>
        <w:ind w:left="1134" w:hanging="425"/>
        <w:rPr>
          <w:rFonts w:cs="Arial"/>
        </w:rPr>
      </w:pPr>
      <w:r w:rsidRPr="0012528A">
        <w:rPr>
          <w:rFonts w:cs="Arial"/>
        </w:rPr>
        <w:t xml:space="preserve">be based in Queensland or have an ongoing operation in Queensland </w:t>
      </w:r>
    </w:p>
    <w:p w14:paraId="76976C33" w14:textId="77777777" w:rsidR="0012528A" w:rsidRPr="0012528A" w:rsidRDefault="00D21855" w:rsidP="00AE7DDF">
      <w:pPr>
        <w:pStyle w:val="ListParagraph"/>
        <w:numPr>
          <w:ilvl w:val="0"/>
          <w:numId w:val="4"/>
        </w:numPr>
        <w:spacing w:after="0" w:line="240" w:lineRule="atLeast"/>
        <w:ind w:left="1134" w:hanging="425"/>
        <w:rPr>
          <w:rFonts w:cs="Arial"/>
        </w:rPr>
      </w:pPr>
      <w:r w:rsidRPr="0012528A">
        <w:rPr>
          <w:rFonts w:cs="Arial"/>
        </w:rPr>
        <w:t xml:space="preserve">have no outstanding financial accountability, service delivery or performance issues for funding provided by the Queensland Government </w:t>
      </w:r>
    </w:p>
    <w:p w14:paraId="2A1ED92A" w14:textId="77777777" w:rsidR="0012528A" w:rsidRPr="0012528A" w:rsidRDefault="00D21855" w:rsidP="00AE7DDF">
      <w:pPr>
        <w:pStyle w:val="ListParagraph"/>
        <w:numPr>
          <w:ilvl w:val="0"/>
          <w:numId w:val="4"/>
        </w:numPr>
        <w:spacing w:after="0" w:line="240" w:lineRule="atLeast"/>
        <w:ind w:left="1134" w:hanging="425"/>
        <w:rPr>
          <w:rFonts w:cs="Arial"/>
        </w:rPr>
      </w:pPr>
      <w:r w:rsidRPr="0012528A">
        <w:rPr>
          <w:rFonts w:cs="Arial"/>
        </w:rPr>
        <w:t xml:space="preserve">hold, or provide plans to obtain, insurance which will cover the appropriate time period. </w:t>
      </w:r>
    </w:p>
    <w:p w14:paraId="7C7DE4D0" w14:textId="77777777" w:rsidR="0012528A" w:rsidRPr="0012528A" w:rsidRDefault="0012528A" w:rsidP="0012528A">
      <w:pPr>
        <w:spacing w:after="0" w:line="240" w:lineRule="atLeast"/>
        <w:rPr>
          <w:rFonts w:cs="Arial"/>
        </w:rPr>
      </w:pPr>
    </w:p>
    <w:p w14:paraId="04C0077D" w14:textId="77777777" w:rsidR="00D31FFE" w:rsidRPr="00D31FFE" w:rsidRDefault="00C045A9" w:rsidP="00D31FFE">
      <w:pPr>
        <w:spacing w:after="0" w:line="240" w:lineRule="atLeast"/>
        <w:rPr>
          <w:rFonts w:cs="Arial"/>
        </w:rPr>
      </w:pPr>
      <w:r>
        <w:rPr>
          <w:rFonts w:cs="Arial"/>
        </w:rPr>
        <w:t>The</w:t>
      </w:r>
      <w:r w:rsidRPr="00D31FFE">
        <w:rPr>
          <w:rFonts w:cs="Arial"/>
        </w:rPr>
        <w:t xml:space="preserve"> </w:t>
      </w:r>
      <w:r w:rsidR="00D21855" w:rsidRPr="00D31FFE">
        <w:rPr>
          <w:rFonts w:cs="Arial"/>
        </w:rPr>
        <w:t>project or event/s must</w:t>
      </w:r>
      <w:r w:rsidR="007D1D4C">
        <w:rPr>
          <w:rFonts w:cs="Arial"/>
        </w:rPr>
        <w:t xml:space="preserve"> meet all of the following criteria</w:t>
      </w:r>
      <w:r w:rsidR="00D21855" w:rsidRPr="00D31FFE">
        <w:rPr>
          <w:rFonts w:cs="Arial"/>
        </w:rPr>
        <w:t>:</w:t>
      </w:r>
    </w:p>
    <w:p w14:paraId="55EBE6B4" w14:textId="77777777" w:rsidR="00D31FFE" w:rsidRPr="00D31FFE" w:rsidRDefault="00D21855" w:rsidP="00AE7DDF">
      <w:pPr>
        <w:pStyle w:val="ListParagraph"/>
        <w:numPr>
          <w:ilvl w:val="0"/>
          <w:numId w:val="4"/>
        </w:numPr>
        <w:spacing w:after="0" w:line="240" w:lineRule="atLeast"/>
        <w:ind w:left="1134" w:hanging="425"/>
        <w:rPr>
          <w:rFonts w:cs="Arial"/>
        </w:rPr>
      </w:pPr>
      <w:r w:rsidRPr="00D31FFE">
        <w:rPr>
          <w:rFonts w:cs="Arial"/>
        </w:rPr>
        <w:t xml:space="preserve">be completed </w:t>
      </w:r>
      <w:r w:rsidRPr="009B38B7">
        <w:rPr>
          <w:rFonts w:cs="Arial"/>
        </w:rPr>
        <w:t xml:space="preserve">by </w:t>
      </w:r>
      <w:r w:rsidRPr="007D068B">
        <w:rPr>
          <w:rFonts w:cs="Arial"/>
        </w:rPr>
        <w:t>3</w:t>
      </w:r>
      <w:r w:rsidR="00073A2D" w:rsidRPr="007D068B">
        <w:rPr>
          <w:rFonts w:cs="Arial"/>
        </w:rPr>
        <w:t>1</w:t>
      </w:r>
      <w:r w:rsidRPr="007D068B">
        <w:rPr>
          <w:rFonts w:cs="Arial"/>
        </w:rPr>
        <w:t xml:space="preserve"> </w:t>
      </w:r>
      <w:r w:rsidR="00073A2D" w:rsidRPr="007D068B">
        <w:rPr>
          <w:rFonts w:cs="Arial"/>
        </w:rPr>
        <w:t>December</w:t>
      </w:r>
      <w:r w:rsidRPr="007D068B">
        <w:rPr>
          <w:rFonts w:cs="Arial"/>
        </w:rPr>
        <w:t xml:space="preserve"> 2025</w:t>
      </w:r>
    </w:p>
    <w:p w14:paraId="55FE6C3E" w14:textId="77777777" w:rsidR="00D31FFE" w:rsidRPr="00D31FFE" w:rsidRDefault="00D21855" w:rsidP="00AE7DDF">
      <w:pPr>
        <w:pStyle w:val="ListParagraph"/>
        <w:numPr>
          <w:ilvl w:val="0"/>
          <w:numId w:val="4"/>
        </w:numPr>
        <w:spacing w:after="0" w:line="240" w:lineRule="atLeast"/>
        <w:ind w:left="1134" w:hanging="425"/>
        <w:rPr>
          <w:rFonts w:cs="Arial"/>
        </w:rPr>
      </w:pPr>
      <w:r w:rsidRPr="00D31FFE">
        <w:rPr>
          <w:rFonts w:cs="Arial"/>
        </w:rPr>
        <w:t>be delivered in Queensland</w:t>
      </w:r>
    </w:p>
    <w:p w14:paraId="1C8B7319" w14:textId="77777777" w:rsidR="00D31FFE" w:rsidRPr="00D31FFE" w:rsidRDefault="00D21855" w:rsidP="00AE7DDF">
      <w:pPr>
        <w:pStyle w:val="ListParagraph"/>
        <w:numPr>
          <w:ilvl w:val="0"/>
          <w:numId w:val="4"/>
        </w:numPr>
        <w:spacing w:after="0" w:line="240" w:lineRule="atLeast"/>
        <w:ind w:left="1134" w:hanging="425"/>
        <w:rPr>
          <w:rFonts w:cs="Arial"/>
        </w:rPr>
      </w:pPr>
      <w:r w:rsidRPr="00D31FFE">
        <w:rPr>
          <w:rFonts w:cs="Arial"/>
        </w:rPr>
        <w:t xml:space="preserve">support the purpose </w:t>
      </w:r>
      <w:r w:rsidR="006B55BD">
        <w:rPr>
          <w:rFonts w:cs="Arial"/>
        </w:rPr>
        <w:t xml:space="preserve">and objectives </w:t>
      </w:r>
      <w:r w:rsidRPr="00D31FFE">
        <w:rPr>
          <w:rFonts w:cs="Arial"/>
        </w:rPr>
        <w:t xml:space="preserve">of the </w:t>
      </w:r>
      <w:r w:rsidR="004D29E4">
        <w:rPr>
          <w:rFonts w:cs="Arial"/>
        </w:rPr>
        <w:t>Enable</w:t>
      </w:r>
      <w:r w:rsidRPr="00D31FFE">
        <w:rPr>
          <w:rFonts w:cs="Arial"/>
        </w:rPr>
        <w:t xml:space="preserve"> </w:t>
      </w:r>
      <w:r w:rsidR="00521A09">
        <w:rPr>
          <w:rFonts w:cs="Arial"/>
        </w:rPr>
        <w:t>Grants</w:t>
      </w:r>
      <w:r w:rsidR="003E336A">
        <w:rPr>
          <w:rFonts w:cs="Arial"/>
        </w:rPr>
        <w:t xml:space="preserve"> P</w:t>
      </w:r>
      <w:r w:rsidRPr="00D31FFE">
        <w:rPr>
          <w:rFonts w:cs="Arial"/>
        </w:rPr>
        <w:t>rogram.</w:t>
      </w:r>
    </w:p>
    <w:p w14:paraId="2CCB4121" w14:textId="77777777" w:rsidR="00D31FFE" w:rsidRDefault="00D31FFE" w:rsidP="00D31FFE">
      <w:pPr>
        <w:spacing w:after="0" w:line="240" w:lineRule="atLeast"/>
        <w:rPr>
          <w:rFonts w:cs="Arial"/>
        </w:rPr>
      </w:pPr>
    </w:p>
    <w:p w14:paraId="0C8E4790" w14:textId="77777777" w:rsidR="00D31FFE" w:rsidRPr="00D31FFE" w:rsidRDefault="00D21855" w:rsidP="00D31FFE">
      <w:pPr>
        <w:spacing w:after="0" w:line="240" w:lineRule="atLeast"/>
        <w:rPr>
          <w:rFonts w:cs="Arial"/>
          <w:b/>
          <w:bCs/>
        </w:rPr>
      </w:pPr>
      <w:r w:rsidRPr="00D31FFE">
        <w:rPr>
          <w:rFonts w:cs="Arial"/>
          <w:b/>
          <w:bCs/>
        </w:rPr>
        <w:t xml:space="preserve">How </w:t>
      </w:r>
      <w:r w:rsidR="003F0181">
        <w:rPr>
          <w:rFonts w:cs="Arial"/>
          <w:b/>
          <w:bCs/>
        </w:rPr>
        <w:t xml:space="preserve">the entity’s </w:t>
      </w:r>
      <w:r w:rsidRPr="00D31FFE">
        <w:rPr>
          <w:rFonts w:cs="Arial"/>
          <w:b/>
          <w:bCs/>
        </w:rPr>
        <w:t>eligibility will be assessed:</w:t>
      </w:r>
    </w:p>
    <w:p w14:paraId="495C181C" w14:textId="77777777" w:rsidR="00B5468E" w:rsidRDefault="00B5468E" w:rsidP="00D31FFE">
      <w:pPr>
        <w:spacing w:after="0" w:line="240" w:lineRule="atLeast"/>
        <w:rPr>
          <w:rFonts w:cs="Arial"/>
        </w:rPr>
      </w:pPr>
    </w:p>
    <w:p w14:paraId="6D15B7DF" w14:textId="77777777" w:rsidR="00137461" w:rsidRPr="00D31FFE" w:rsidRDefault="00137461" w:rsidP="00137461">
      <w:pPr>
        <w:spacing w:after="0" w:line="240" w:lineRule="atLeast"/>
        <w:rPr>
          <w:rFonts w:cs="Arial"/>
        </w:rPr>
      </w:pPr>
      <w:r>
        <w:rPr>
          <w:rFonts w:cs="Arial"/>
        </w:rPr>
        <w:t>Applicants</w:t>
      </w:r>
      <w:r w:rsidRPr="00D31FFE">
        <w:rPr>
          <w:rFonts w:cs="Arial"/>
        </w:rPr>
        <w:t xml:space="preserve"> will need to provide</w:t>
      </w:r>
      <w:r>
        <w:rPr>
          <w:rFonts w:cs="Arial"/>
        </w:rPr>
        <w:t xml:space="preserve"> one of the following</w:t>
      </w:r>
      <w:r w:rsidRPr="00D31FFE">
        <w:rPr>
          <w:rFonts w:cs="Arial"/>
        </w:rPr>
        <w:t>:</w:t>
      </w:r>
    </w:p>
    <w:p w14:paraId="753BCDB6" w14:textId="77777777" w:rsidR="00137461" w:rsidRPr="00D31FFE" w:rsidRDefault="00137461" w:rsidP="00137461">
      <w:pPr>
        <w:pStyle w:val="ListParagraph"/>
        <w:numPr>
          <w:ilvl w:val="0"/>
          <w:numId w:val="4"/>
        </w:numPr>
        <w:spacing w:after="0" w:line="240" w:lineRule="atLeast"/>
        <w:ind w:left="1134" w:hanging="425"/>
        <w:rPr>
          <w:rFonts w:cs="Arial"/>
        </w:rPr>
      </w:pPr>
      <w:r w:rsidRPr="00D31FFE">
        <w:rPr>
          <w:rFonts w:cs="Arial"/>
        </w:rPr>
        <w:t xml:space="preserve">an Australian Business Number (ABN) </w:t>
      </w:r>
    </w:p>
    <w:p w14:paraId="124FA7F2" w14:textId="77777777" w:rsidR="00137461" w:rsidRPr="00D31FFE" w:rsidRDefault="00137461" w:rsidP="00137461">
      <w:pPr>
        <w:pStyle w:val="ListParagraph"/>
        <w:numPr>
          <w:ilvl w:val="0"/>
          <w:numId w:val="4"/>
        </w:numPr>
        <w:spacing w:line="240" w:lineRule="atLeast"/>
        <w:ind w:left="1134" w:hanging="425"/>
        <w:rPr>
          <w:rFonts w:cs="Arial"/>
        </w:rPr>
      </w:pPr>
      <w:r w:rsidRPr="00D31FFE">
        <w:rPr>
          <w:rFonts w:cs="Arial"/>
        </w:rPr>
        <w:t xml:space="preserve">a copy of </w:t>
      </w:r>
      <w:r>
        <w:rPr>
          <w:rFonts w:cs="Arial"/>
        </w:rPr>
        <w:t>the organisation’s</w:t>
      </w:r>
      <w:r w:rsidRPr="00D31FFE">
        <w:rPr>
          <w:rFonts w:cs="Arial"/>
        </w:rPr>
        <w:t xml:space="preserve"> government-issued certification of incorporation or other incorporation</w:t>
      </w:r>
      <w:r>
        <w:rPr>
          <w:rFonts w:cs="Arial"/>
        </w:rPr>
        <w:t xml:space="preserve"> </w:t>
      </w:r>
      <w:r w:rsidRPr="00D31FFE">
        <w:rPr>
          <w:rFonts w:cs="Arial"/>
        </w:rPr>
        <w:t xml:space="preserve">documentation (e.g. constitution), to demonstrate the not-for-profit status of </w:t>
      </w:r>
      <w:r>
        <w:rPr>
          <w:rFonts w:cs="Arial"/>
        </w:rPr>
        <w:t>the</w:t>
      </w:r>
      <w:r w:rsidRPr="00D31FFE">
        <w:rPr>
          <w:rFonts w:cs="Arial"/>
        </w:rPr>
        <w:t xml:space="preserve"> entity.</w:t>
      </w:r>
    </w:p>
    <w:p w14:paraId="14EAA6E3" w14:textId="77777777" w:rsidR="00B71252" w:rsidRPr="00FE5625" w:rsidRDefault="00D21855" w:rsidP="00137461">
      <w:pPr>
        <w:pStyle w:val="Heading2"/>
      </w:pPr>
      <w:bookmarkStart w:id="21" w:name="_Toc141886231"/>
      <w:bookmarkEnd w:id="20"/>
      <w:r>
        <w:t>Lead organisation and project p</w:t>
      </w:r>
      <w:r w:rsidRPr="00FE5625">
        <w:t>artnerships</w:t>
      </w:r>
      <w:bookmarkEnd w:id="21"/>
      <w:r w:rsidRPr="00FE5625">
        <w:t xml:space="preserve"> </w:t>
      </w:r>
    </w:p>
    <w:p w14:paraId="0911203E" w14:textId="77777777" w:rsidR="004C69EF" w:rsidRDefault="00D21855" w:rsidP="005D0450">
      <w:pPr>
        <w:spacing w:line="240" w:lineRule="atLeast"/>
        <w:rPr>
          <w:rFonts w:cs="Arial"/>
        </w:rPr>
      </w:pPr>
      <w:r w:rsidRPr="004C69EF">
        <w:rPr>
          <w:rFonts w:cs="Arial"/>
        </w:rPr>
        <w:t>The applicant organisation, who meets the eligibility criteria, is t</w:t>
      </w:r>
      <w:r>
        <w:rPr>
          <w:rFonts w:cs="Arial"/>
        </w:rPr>
        <w:t>he</w:t>
      </w:r>
      <w:r w:rsidRPr="004C69EF">
        <w:rPr>
          <w:rFonts w:cs="Arial"/>
        </w:rPr>
        <w:t xml:space="preserve"> </w:t>
      </w:r>
      <w:r w:rsidRPr="00EE0A52">
        <w:rPr>
          <w:rFonts w:cs="Arial"/>
          <w:b/>
          <w:bCs/>
        </w:rPr>
        <w:t>lead organisation</w:t>
      </w:r>
      <w:r>
        <w:rPr>
          <w:rFonts w:cs="Arial"/>
        </w:rPr>
        <w:t xml:space="preserve"> and will manage the project, including</w:t>
      </w:r>
      <w:r w:rsidRPr="004C69EF">
        <w:rPr>
          <w:rFonts w:cs="Arial"/>
        </w:rPr>
        <w:t xml:space="preserve"> budget and reporting requirements for the duration of the funding agreement</w:t>
      </w:r>
      <w:r w:rsidR="00A71A21">
        <w:rPr>
          <w:rFonts w:cs="Arial"/>
        </w:rPr>
        <w:t>. The lead organisation is</w:t>
      </w:r>
      <w:r>
        <w:rPr>
          <w:rFonts w:cs="Arial"/>
        </w:rPr>
        <w:t xml:space="preserve"> responsible for the delivery of any project elements delivered by a project partner(s).</w:t>
      </w:r>
    </w:p>
    <w:p w14:paraId="710EB2D4" w14:textId="77777777" w:rsidR="005D0450" w:rsidRDefault="00D21855" w:rsidP="005D0450">
      <w:pPr>
        <w:spacing w:line="240" w:lineRule="atLeast"/>
        <w:rPr>
          <w:rFonts w:cs="Arial"/>
        </w:rPr>
      </w:pPr>
      <w:r w:rsidRPr="008A610A">
        <w:rPr>
          <w:rFonts w:cs="Arial"/>
        </w:rPr>
        <w:t xml:space="preserve">We encourage </w:t>
      </w:r>
      <w:r w:rsidR="00A71A21">
        <w:rPr>
          <w:rFonts w:cs="Arial"/>
        </w:rPr>
        <w:t xml:space="preserve">lead </w:t>
      </w:r>
      <w:r w:rsidRPr="008A610A">
        <w:rPr>
          <w:rFonts w:cs="Arial"/>
        </w:rPr>
        <w:t xml:space="preserve">organisations to consider partnerships with other entities to deliver </w:t>
      </w:r>
      <w:r w:rsidR="00A71A21">
        <w:rPr>
          <w:rFonts w:cs="Arial"/>
        </w:rPr>
        <w:t>projects under this program</w:t>
      </w:r>
      <w:r w:rsidRPr="008A610A">
        <w:rPr>
          <w:rFonts w:cs="Arial"/>
        </w:rPr>
        <w:t xml:space="preserve">. </w:t>
      </w:r>
      <w:r w:rsidR="0009454A" w:rsidRPr="0009454A">
        <w:t xml:space="preserve"> </w:t>
      </w:r>
    </w:p>
    <w:p w14:paraId="5BEF53B8" w14:textId="1068D168" w:rsidR="006B55BD" w:rsidRDefault="00D21855" w:rsidP="005D0450">
      <w:pPr>
        <w:spacing w:line="240" w:lineRule="atLeast"/>
        <w:rPr>
          <w:rFonts w:cs="Arial"/>
        </w:rPr>
      </w:pPr>
      <w:r>
        <w:rPr>
          <w:rFonts w:cs="Arial"/>
        </w:rPr>
        <w:t xml:space="preserve">A </w:t>
      </w:r>
      <w:r w:rsidR="00A71A21" w:rsidRPr="00EE0A52">
        <w:rPr>
          <w:rFonts w:cs="Arial"/>
          <w:b/>
          <w:bCs/>
        </w:rPr>
        <w:t xml:space="preserve">project </w:t>
      </w:r>
      <w:r w:rsidRPr="00EE0A52">
        <w:rPr>
          <w:rFonts w:cs="Arial"/>
          <w:b/>
          <w:bCs/>
        </w:rPr>
        <w:t>p</w:t>
      </w:r>
      <w:r w:rsidR="005D0450" w:rsidRPr="00EE0A52">
        <w:rPr>
          <w:rFonts w:cs="Arial"/>
          <w:b/>
          <w:bCs/>
        </w:rPr>
        <w:t>artner</w:t>
      </w:r>
      <w:r w:rsidR="00FE5549">
        <w:rPr>
          <w:rFonts w:cs="Arial"/>
        </w:rPr>
        <w:t xml:space="preserve"> does not need to be a non-government </w:t>
      </w:r>
      <w:r w:rsidR="004F2AB6">
        <w:rPr>
          <w:rFonts w:cs="Arial"/>
        </w:rPr>
        <w:t>organisation;</w:t>
      </w:r>
      <w:r w:rsidR="003F0181">
        <w:rPr>
          <w:rFonts w:cs="Arial"/>
        </w:rPr>
        <w:t xml:space="preserve"> however</w:t>
      </w:r>
      <w:r w:rsidR="00FE5549">
        <w:rPr>
          <w:rFonts w:cs="Arial"/>
        </w:rPr>
        <w:t xml:space="preserve"> the </w:t>
      </w:r>
      <w:r w:rsidR="003F0181">
        <w:rPr>
          <w:rFonts w:cs="Arial"/>
        </w:rPr>
        <w:t xml:space="preserve">main lead organisation and applicant must be an </w:t>
      </w:r>
      <w:r w:rsidR="00A71D09">
        <w:rPr>
          <w:rFonts w:cs="Arial"/>
        </w:rPr>
        <w:t xml:space="preserve">eligible </w:t>
      </w:r>
      <w:r w:rsidR="00FE5549">
        <w:rPr>
          <w:rFonts w:cs="Arial"/>
        </w:rPr>
        <w:t xml:space="preserve">NGO. </w:t>
      </w:r>
      <w:r>
        <w:rPr>
          <w:rFonts w:cs="Arial"/>
        </w:rPr>
        <w:t>For example:</w:t>
      </w:r>
    </w:p>
    <w:p w14:paraId="076B987B" w14:textId="77777777" w:rsidR="006B55BD" w:rsidRPr="006B55BD" w:rsidRDefault="00D21855" w:rsidP="00EA6586">
      <w:pPr>
        <w:pStyle w:val="ListParagraph"/>
        <w:numPr>
          <w:ilvl w:val="0"/>
          <w:numId w:val="15"/>
        </w:numPr>
        <w:spacing w:line="240" w:lineRule="atLeast"/>
        <w:rPr>
          <w:rFonts w:cs="Arial"/>
        </w:rPr>
      </w:pPr>
      <w:r w:rsidRPr="006B55BD">
        <w:rPr>
          <w:rFonts w:cs="Arial"/>
        </w:rPr>
        <w:t>A</w:t>
      </w:r>
      <w:r w:rsidR="00FE5549" w:rsidRPr="006B55BD">
        <w:rPr>
          <w:rFonts w:cs="Arial"/>
        </w:rPr>
        <w:t xml:space="preserve"> </w:t>
      </w:r>
      <w:r w:rsidR="00A71A21">
        <w:rPr>
          <w:rFonts w:cs="Arial"/>
        </w:rPr>
        <w:t>project partner</w:t>
      </w:r>
      <w:r w:rsidR="00475912" w:rsidRPr="006B55BD">
        <w:rPr>
          <w:rFonts w:cs="Arial"/>
        </w:rPr>
        <w:t xml:space="preserve"> could</w:t>
      </w:r>
      <w:r w:rsidR="008253B0" w:rsidRPr="006B55BD">
        <w:rPr>
          <w:rFonts w:cs="Arial"/>
        </w:rPr>
        <w:t xml:space="preserve"> be</w:t>
      </w:r>
      <w:r w:rsidR="00FE5549" w:rsidRPr="006B55BD">
        <w:rPr>
          <w:rFonts w:cs="Arial"/>
        </w:rPr>
        <w:t xml:space="preserve"> </w:t>
      </w:r>
      <w:r w:rsidR="00C54136" w:rsidRPr="006B55BD">
        <w:rPr>
          <w:rFonts w:cs="Arial"/>
        </w:rPr>
        <w:t xml:space="preserve">an </w:t>
      </w:r>
      <w:r w:rsidR="005D0450" w:rsidRPr="006B55BD">
        <w:rPr>
          <w:rFonts w:cs="Arial"/>
        </w:rPr>
        <w:t>electricity retailer</w:t>
      </w:r>
      <w:r w:rsidR="00C54136" w:rsidRPr="006B55BD">
        <w:rPr>
          <w:rFonts w:cs="Arial"/>
        </w:rPr>
        <w:t xml:space="preserve"> </w:t>
      </w:r>
      <w:r w:rsidR="005A1AC0" w:rsidRPr="006B55BD">
        <w:rPr>
          <w:rFonts w:cs="Arial"/>
        </w:rPr>
        <w:t xml:space="preserve">that provides </w:t>
      </w:r>
      <w:r w:rsidR="00C54136" w:rsidRPr="006B55BD">
        <w:rPr>
          <w:rFonts w:cs="Arial"/>
        </w:rPr>
        <w:t xml:space="preserve">support to households </w:t>
      </w:r>
      <w:r w:rsidR="005A1AC0" w:rsidRPr="006B55BD">
        <w:rPr>
          <w:rFonts w:cs="Arial"/>
        </w:rPr>
        <w:t xml:space="preserve">through sourcing </w:t>
      </w:r>
      <w:r w:rsidR="005D0450" w:rsidRPr="006B55BD">
        <w:rPr>
          <w:rFonts w:cs="Arial"/>
        </w:rPr>
        <w:t xml:space="preserve">electricity bill data to </w:t>
      </w:r>
      <w:r w:rsidR="005A1AC0" w:rsidRPr="006B55BD">
        <w:rPr>
          <w:rFonts w:cs="Arial"/>
        </w:rPr>
        <w:t xml:space="preserve">measure the </w:t>
      </w:r>
      <w:r w:rsidR="005D0450" w:rsidRPr="006B55BD">
        <w:rPr>
          <w:rFonts w:cs="Arial"/>
        </w:rPr>
        <w:t xml:space="preserve">project. </w:t>
      </w:r>
    </w:p>
    <w:p w14:paraId="45C569F8" w14:textId="77777777" w:rsidR="005D0450" w:rsidRPr="006B55BD" w:rsidRDefault="00D21855" w:rsidP="00EA6586">
      <w:pPr>
        <w:pStyle w:val="ListParagraph"/>
        <w:numPr>
          <w:ilvl w:val="0"/>
          <w:numId w:val="15"/>
        </w:numPr>
        <w:spacing w:line="240" w:lineRule="atLeast"/>
        <w:rPr>
          <w:rFonts w:cs="Arial"/>
        </w:rPr>
      </w:pPr>
      <w:r w:rsidRPr="006B55BD">
        <w:rPr>
          <w:rFonts w:cs="Arial"/>
        </w:rPr>
        <w:t xml:space="preserve">A </w:t>
      </w:r>
      <w:r w:rsidR="00A71A21">
        <w:rPr>
          <w:rFonts w:cs="Arial"/>
        </w:rPr>
        <w:t xml:space="preserve">project </w:t>
      </w:r>
      <w:r w:rsidRPr="006B55BD">
        <w:rPr>
          <w:rFonts w:cs="Arial"/>
        </w:rPr>
        <w:t xml:space="preserve">partner could include an </w:t>
      </w:r>
      <w:r w:rsidR="004362A8" w:rsidRPr="00136AE5">
        <w:rPr>
          <w:rFonts w:cs="Arial"/>
        </w:rPr>
        <w:t>Aboriginal and Torres Strait Islander Local Government</w:t>
      </w:r>
      <w:r w:rsidR="004362A8" w:rsidRPr="006B55BD">
        <w:rPr>
          <w:rFonts w:cs="Times New Roman"/>
        </w:rPr>
        <w:t xml:space="preserve"> where a project is being delivered. </w:t>
      </w:r>
    </w:p>
    <w:p w14:paraId="417F2D47" w14:textId="77777777" w:rsidR="00B71252" w:rsidRDefault="00D21855" w:rsidP="00CF0740">
      <w:pPr>
        <w:spacing w:line="240" w:lineRule="atLeast"/>
        <w:rPr>
          <w:rFonts w:cs="Arial"/>
        </w:rPr>
      </w:pPr>
      <w:r>
        <w:t>There is no limit to the number of partnerships for an application.</w:t>
      </w:r>
      <w:r w:rsidR="00A71A21">
        <w:rPr>
          <w:rFonts w:cs="Arial"/>
        </w:rPr>
        <w:t xml:space="preserve"> </w:t>
      </w:r>
      <w:r w:rsidRPr="008A610A">
        <w:rPr>
          <w:rFonts w:cs="Arial"/>
        </w:rPr>
        <w:t xml:space="preserve">A letter of commitment will be required from the accountable officer of </w:t>
      </w:r>
      <w:r w:rsidR="00D03EDF">
        <w:rPr>
          <w:rFonts w:cs="Arial"/>
        </w:rPr>
        <w:t>any</w:t>
      </w:r>
      <w:r w:rsidRPr="008A610A">
        <w:rPr>
          <w:rFonts w:cs="Arial"/>
        </w:rPr>
        <w:t xml:space="preserve"> </w:t>
      </w:r>
      <w:r w:rsidR="00AB76AA">
        <w:rPr>
          <w:rFonts w:cs="Arial"/>
        </w:rPr>
        <w:t>partner</w:t>
      </w:r>
      <w:r w:rsidRPr="008A610A">
        <w:rPr>
          <w:rFonts w:cs="Arial"/>
        </w:rPr>
        <w:t xml:space="preserve"> organisation</w:t>
      </w:r>
      <w:r w:rsidR="00D03EDF">
        <w:rPr>
          <w:rFonts w:cs="Arial"/>
        </w:rPr>
        <w:t>s</w:t>
      </w:r>
      <w:r w:rsidRPr="008A610A">
        <w:rPr>
          <w:rFonts w:cs="Arial"/>
        </w:rPr>
        <w:t xml:space="preserve"> which </w:t>
      </w:r>
      <w:r w:rsidR="00784438">
        <w:rPr>
          <w:rFonts w:cs="Arial"/>
        </w:rPr>
        <w:t xml:space="preserve">must </w:t>
      </w:r>
      <w:r w:rsidRPr="008A610A">
        <w:rPr>
          <w:rFonts w:cs="Arial"/>
        </w:rPr>
        <w:t>provide details of the organisation’s involvement in the project</w:t>
      </w:r>
      <w:r w:rsidR="00BF146B">
        <w:rPr>
          <w:rFonts w:cs="Arial"/>
        </w:rPr>
        <w:t xml:space="preserve"> and </w:t>
      </w:r>
      <w:r w:rsidR="00784438">
        <w:rPr>
          <w:rFonts w:cs="Arial"/>
        </w:rPr>
        <w:t xml:space="preserve">must </w:t>
      </w:r>
      <w:r w:rsidR="00BF146B">
        <w:rPr>
          <w:rFonts w:cs="Arial"/>
        </w:rPr>
        <w:t xml:space="preserve">include: </w:t>
      </w:r>
    </w:p>
    <w:p w14:paraId="46F8E2FF" w14:textId="77777777" w:rsidR="00BF146B" w:rsidRDefault="00D21855" w:rsidP="00EA6586">
      <w:pPr>
        <w:pStyle w:val="ListParagraph"/>
        <w:numPr>
          <w:ilvl w:val="0"/>
          <w:numId w:val="15"/>
        </w:numPr>
        <w:spacing w:line="240" w:lineRule="atLeast"/>
        <w:rPr>
          <w:rFonts w:cs="Arial"/>
        </w:rPr>
      </w:pPr>
      <w:r>
        <w:rPr>
          <w:rFonts w:cs="Arial"/>
        </w:rPr>
        <w:t xml:space="preserve">details of the </w:t>
      </w:r>
      <w:r w:rsidR="00A71A21">
        <w:rPr>
          <w:rFonts w:cs="Arial"/>
        </w:rPr>
        <w:t xml:space="preserve">project </w:t>
      </w:r>
      <w:r>
        <w:rPr>
          <w:rFonts w:cs="Arial"/>
        </w:rPr>
        <w:t xml:space="preserve">partner organisation </w:t>
      </w:r>
    </w:p>
    <w:p w14:paraId="5529212F" w14:textId="77777777" w:rsidR="00BF146B" w:rsidRDefault="00D21855" w:rsidP="00EA6586">
      <w:pPr>
        <w:pStyle w:val="ListParagraph"/>
        <w:numPr>
          <w:ilvl w:val="0"/>
          <w:numId w:val="15"/>
        </w:numPr>
        <w:spacing w:line="240" w:lineRule="atLeast"/>
        <w:rPr>
          <w:rFonts w:cs="Arial"/>
        </w:rPr>
      </w:pPr>
      <w:r>
        <w:rPr>
          <w:rFonts w:cs="Arial"/>
        </w:rPr>
        <w:t xml:space="preserve">an overview of how the </w:t>
      </w:r>
      <w:r w:rsidR="00A71A21">
        <w:rPr>
          <w:rFonts w:cs="Arial"/>
        </w:rPr>
        <w:t xml:space="preserve">project partner </w:t>
      </w:r>
      <w:r>
        <w:rPr>
          <w:rFonts w:cs="Arial"/>
        </w:rPr>
        <w:t>organisation will work with the lead organisation and any other partner organisations in the group</w:t>
      </w:r>
    </w:p>
    <w:p w14:paraId="25EAEC08" w14:textId="77777777" w:rsidR="00BF146B" w:rsidRDefault="00D21855" w:rsidP="00EA6586">
      <w:pPr>
        <w:pStyle w:val="ListParagraph"/>
        <w:numPr>
          <w:ilvl w:val="0"/>
          <w:numId w:val="15"/>
        </w:numPr>
        <w:spacing w:line="240" w:lineRule="atLeast"/>
        <w:rPr>
          <w:rFonts w:cs="Arial"/>
        </w:rPr>
      </w:pPr>
      <w:r>
        <w:rPr>
          <w:rFonts w:cs="Arial"/>
        </w:rPr>
        <w:t xml:space="preserve">an outline of the relevant experience and /or expertise the </w:t>
      </w:r>
      <w:r w:rsidR="00A71A21">
        <w:rPr>
          <w:rFonts w:cs="Arial"/>
        </w:rPr>
        <w:t>project partner</w:t>
      </w:r>
      <w:r>
        <w:rPr>
          <w:rFonts w:cs="Arial"/>
        </w:rPr>
        <w:t xml:space="preserve"> organisation will bring to the group </w:t>
      </w:r>
    </w:p>
    <w:p w14:paraId="406DAE39" w14:textId="77777777" w:rsidR="00BF146B" w:rsidRDefault="00D21855" w:rsidP="00EA6586">
      <w:pPr>
        <w:pStyle w:val="ListParagraph"/>
        <w:numPr>
          <w:ilvl w:val="0"/>
          <w:numId w:val="15"/>
        </w:numPr>
        <w:spacing w:line="240" w:lineRule="atLeast"/>
        <w:rPr>
          <w:rFonts w:cs="Arial"/>
        </w:rPr>
      </w:pPr>
      <w:r>
        <w:rPr>
          <w:rFonts w:cs="Arial"/>
        </w:rPr>
        <w:lastRenderedPageBreak/>
        <w:t>roles/responsibilities of the</w:t>
      </w:r>
      <w:r w:rsidR="00A71A21">
        <w:rPr>
          <w:rFonts w:cs="Arial"/>
        </w:rPr>
        <w:t xml:space="preserve"> project partner </w:t>
      </w:r>
      <w:r>
        <w:rPr>
          <w:rFonts w:cs="Arial"/>
        </w:rPr>
        <w:t xml:space="preserve">organisation and the resources they will contribute </w:t>
      </w:r>
    </w:p>
    <w:p w14:paraId="4AC186D7" w14:textId="77777777" w:rsidR="00BF146B" w:rsidRPr="00BF146B" w:rsidRDefault="00D21855" w:rsidP="00EA6586">
      <w:pPr>
        <w:pStyle w:val="ListParagraph"/>
        <w:numPr>
          <w:ilvl w:val="0"/>
          <w:numId w:val="15"/>
        </w:numPr>
        <w:spacing w:line="240" w:lineRule="atLeast"/>
        <w:rPr>
          <w:rFonts w:cs="Arial"/>
        </w:rPr>
      </w:pPr>
      <w:r>
        <w:rPr>
          <w:rFonts w:cs="Arial"/>
        </w:rPr>
        <w:t xml:space="preserve">details of a nominated management level contact officer. </w:t>
      </w:r>
    </w:p>
    <w:p w14:paraId="7D5EC08A" w14:textId="77777777" w:rsidR="00E9181B" w:rsidRPr="00342952" w:rsidRDefault="00D21855" w:rsidP="00E9181B">
      <w:pPr>
        <w:spacing w:line="240" w:lineRule="atLeast"/>
        <w:rPr>
          <w:rFonts w:cs="Arial"/>
        </w:rPr>
      </w:pPr>
      <w:r>
        <w:rPr>
          <w:rFonts w:cs="Arial"/>
        </w:rPr>
        <w:t xml:space="preserve">The applicant organisation </w:t>
      </w:r>
      <w:r w:rsidR="00784438">
        <w:rPr>
          <w:rFonts w:cs="Arial"/>
        </w:rPr>
        <w:t xml:space="preserve">will </w:t>
      </w:r>
      <w:r>
        <w:rPr>
          <w:rFonts w:cs="Arial"/>
        </w:rPr>
        <w:t xml:space="preserve">be responsible for all legal and financial accountability of the project, including </w:t>
      </w:r>
      <w:r w:rsidR="004F1B71">
        <w:rPr>
          <w:rFonts w:cs="Arial"/>
        </w:rPr>
        <w:t>all project</w:t>
      </w:r>
      <w:r w:rsidR="0054543F">
        <w:rPr>
          <w:rFonts w:cs="Arial"/>
        </w:rPr>
        <w:t>-</w:t>
      </w:r>
      <w:r w:rsidR="004F1B71">
        <w:rPr>
          <w:rFonts w:cs="Arial"/>
        </w:rPr>
        <w:t>related reporting. The</w:t>
      </w:r>
      <w:r w:rsidR="0054543F">
        <w:rPr>
          <w:rFonts w:cs="Arial"/>
        </w:rPr>
        <w:t xml:space="preserve"> applicant organisation will be</w:t>
      </w:r>
      <w:r w:rsidR="004F1B71">
        <w:rPr>
          <w:rFonts w:cs="Arial"/>
        </w:rPr>
        <w:t xml:space="preserve"> required to provide evidence of insurance for the lifetime of the grant period. </w:t>
      </w:r>
    </w:p>
    <w:p w14:paraId="370D778D" w14:textId="77777777" w:rsidR="00B71252" w:rsidRPr="00C35700" w:rsidRDefault="00D21855" w:rsidP="00137461">
      <w:pPr>
        <w:pStyle w:val="Heading2"/>
      </w:pPr>
      <w:bookmarkStart w:id="22" w:name="_Toc141886232"/>
      <w:r>
        <w:t>Who is not el</w:t>
      </w:r>
      <w:r w:rsidRPr="00C35700">
        <w:t xml:space="preserve">igible </w:t>
      </w:r>
      <w:r>
        <w:t>to apply for a grant</w:t>
      </w:r>
      <w:bookmarkEnd w:id="22"/>
      <w:r w:rsidRPr="00C35700">
        <w:t xml:space="preserve"> </w:t>
      </w:r>
    </w:p>
    <w:p w14:paraId="1AB03B29" w14:textId="77777777" w:rsidR="00B71252" w:rsidRPr="00C35700" w:rsidRDefault="00D21855" w:rsidP="00CF0740">
      <w:pPr>
        <w:spacing w:line="240" w:lineRule="atLeast"/>
        <w:rPr>
          <w:rFonts w:cs="Arial"/>
        </w:rPr>
      </w:pPr>
      <w:r w:rsidRPr="00C35700">
        <w:rPr>
          <w:rFonts w:cs="Arial"/>
        </w:rPr>
        <w:t xml:space="preserve">The following applicants are ineligible to apply for funding: </w:t>
      </w:r>
    </w:p>
    <w:p w14:paraId="75DA4CB0" w14:textId="77777777" w:rsidR="00B71252" w:rsidRPr="00C35700" w:rsidRDefault="00D21855" w:rsidP="00AE7DDF">
      <w:pPr>
        <w:pStyle w:val="ListParagraph"/>
        <w:numPr>
          <w:ilvl w:val="0"/>
          <w:numId w:val="4"/>
        </w:numPr>
        <w:spacing w:after="0" w:line="240" w:lineRule="atLeast"/>
        <w:ind w:left="1134" w:hanging="425"/>
        <w:rPr>
          <w:rFonts w:cs="Arial"/>
        </w:rPr>
      </w:pPr>
      <w:r w:rsidRPr="00C35700">
        <w:rPr>
          <w:rFonts w:cs="Arial"/>
        </w:rPr>
        <w:t>individuals</w:t>
      </w:r>
    </w:p>
    <w:p w14:paraId="52BCF000" w14:textId="77777777" w:rsidR="00B71252" w:rsidRPr="00C35700" w:rsidRDefault="00D21855" w:rsidP="00AE7DDF">
      <w:pPr>
        <w:pStyle w:val="ListParagraph"/>
        <w:numPr>
          <w:ilvl w:val="0"/>
          <w:numId w:val="4"/>
        </w:numPr>
        <w:spacing w:after="0" w:line="240" w:lineRule="atLeast"/>
        <w:ind w:left="1134" w:hanging="425"/>
        <w:rPr>
          <w:rFonts w:cs="Arial"/>
        </w:rPr>
      </w:pPr>
      <w:r w:rsidRPr="00C35700">
        <w:rPr>
          <w:rFonts w:cs="Arial"/>
        </w:rPr>
        <w:t>family trusts</w:t>
      </w:r>
    </w:p>
    <w:p w14:paraId="355017C7" w14:textId="77777777" w:rsidR="00B71252" w:rsidRPr="00C35700" w:rsidRDefault="00D21855" w:rsidP="00AE7DDF">
      <w:pPr>
        <w:pStyle w:val="ListParagraph"/>
        <w:numPr>
          <w:ilvl w:val="0"/>
          <w:numId w:val="4"/>
        </w:numPr>
        <w:spacing w:after="0" w:line="240" w:lineRule="atLeast"/>
        <w:ind w:left="1134" w:hanging="425"/>
        <w:rPr>
          <w:rFonts w:cs="Arial"/>
        </w:rPr>
      </w:pPr>
      <w:r w:rsidRPr="00C35700">
        <w:rPr>
          <w:rFonts w:cs="Arial"/>
        </w:rPr>
        <w:t>statutory bodies and authorities</w:t>
      </w:r>
    </w:p>
    <w:p w14:paraId="5CACF6B9" w14:textId="77777777" w:rsidR="00B71252" w:rsidRPr="00C35700" w:rsidRDefault="00D21855" w:rsidP="00AE7DDF">
      <w:pPr>
        <w:pStyle w:val="ListParagraph"/>
        <w:numPr>
          <w:ilvl w:val="0"/>
          <w:numId w:val="4"/>
        </w:numPr>
        <w:spacing w:after="0" w:line="240" w:lineRule="atLeast"/>
        <w:ind w:left="1134" w:hanging="425"/>
        <w:rPr>
          <w:rFonts w:cs="Arial"/>
        </w:rPr>
      </w:pPr>
      <w:r w:rsidRPr="00C35700">
        <w:rPr>
          <w:rFonts w:cs="Arial"/>
        </w:rPr>
        <w:t>Australian government agencies</w:t>
      </w:r>
    </w:p>
    <w:p w14:paraId="7281F158" w14:textId="77777777" w:rsidR="00B71252" w:rsidRPr="00C35700" w:rsidRDefault="00D21855" w:rsidP="00AE7DDF">
      <w:pPr>
        <w:pStyle w:val="ListParagraph"/>
        <w:numPr>
          <w:ilvl w:val="0"/>
          <w:numId w:val="4"/>
        </w:numPr>
        <w:spacing w:after="0" w:line="240" w:lineRule="atLeast"/>
        <w:ind w:left="1134" w:hanging="425"/>
        <w:rPr>
          <w:rFonts w:cs="Arial"/>
        </w:rPr>
      </w:pPr>
      <w:r w:rsidRPr="00C35700">
        <w:rPr>
          <w:rFonts w:cs="Arial"/>
        </w:rPr>
        <w:t>state government agencies</w:t>
      </w:r>
      <w:r w:rsidR="0003022D">
        <w:rPr>
          <w:rFonts w:cs="Arial"/>
        </w:rPr>
        <w:t xml:space="preserve"> </w:t>
      </w:r>
      <w:r w:rsidR="0003022D" w:rsidRPr="00C35700">
        <w:rPr>
          <w:rFonts w:cs="Arial"/>
        </w:rPr>
        <w:t xml:space="preserve">(other than as a </w:t>
      </w:r>
      <w:r w:rsidR="0003022D">
        <w:rPr>
          <w:rFonts w:cs="Arial"/>
        </w:rPr>
        <w:t>partner</w:t>
      </w:r>
      <w:r w:rsidR="0003022D" w:rsidRPr="00C35700">
        <w:rPr>
          <w:rFonts w:cs="Arial"/>
        </w:rPr>
        <w:t>)</w:t>
      </w:r>
    </w:p>
    <w:p w14:paraId="7E14AA83" w14:textId="77777777" w:rsidR="00B71252" w:rsidRPr="00C35700" w:rsidRDefault="00D21855" w:rsidP="00AE7DDF">
      <w:pPr>
        <w:pStyle w:val="ListParagraph"/>
        <w:numPr>
          <w:ilvl w:val="0"/>
          <w:numId w:val="4"/>
        </w:numPr>
        <w:spacing w:after="0" w:line="240" w:lineRule="atLeast"/>
        <w:ind w:left="1134" w:hanging="425"/>
        <w:rPr>
          <w:rFonts w:cs="Arial"/>
        </w:rPr>
      </w:pPr>
      <w:r w:rsidRPr="00C35700">
        <w:rPr>
          <w:rFonts w:cs="Arial"/>
        </w:rPr>
        <w:t>political parties or lobbyists</w:t>
      </w:r>
    </w:p>
    <w:p w14:paraId="79DE5301" w14:textId="77777777" w:rsidR="00B71252" w:rsidRPr="00C35700" w:rsidRDefault="00D21855" w:rsidP="00AE7DDF">
      <w:pPr>
        <w:pStyle w:val="ListParagraph"/>
        <w:numPr>
          <w:ilvl w:val="0"/>
          <w:numId w:val="4"/>
        </w:numPr>
        <w:spacing w:after="0" w:line="240" w:lineRule="atLeast"/>
        <w:ind w:left="1134" w:hanging="425"/>
        <w:rPr>
          <w:rFonts w:cs="Arial"/>
        </w:rPr>
      </w:pPr>
      <w:r w:rsidRPr="00C35700">
        <w:rPr>
          <w:rFonts w:cs="Arial"/>
        </w:rPr>
        <w:t xml:space="preserve">local government authorities </w:t>
      </w:r>
      <w:r w:rsidR="00072F4E">
        <w:rPr>
          <w:rFonts w:cs="Arial"/>
        </w:rPr>
        <w:t>(other than as a partner)</w:t>
      </w:r>
    </w:p>
    <w:p w14:paraId="61235176" w14:textId="77777777" w:rsidR="00B71252" w:rsidRPr="00C35700" w:rsidRDefault="00D21855" w:rsidP="00AE7DDF">
      <w:pPr>
        <w:pStyle w:val="ListParagraph"/>
        <w:numPr>
          <w:ilvl w:val="0"/>
          <w:numId w:val="4"/>
        </w:numPr>
        <w:spacing w:after="0" w:line="240" w:lineRule="atLeast"/>
        <w:ind w:left="1134" w:hanging="425"/>
        <w:rPr>
          <w:rFonts w:cs="Arial"/>
        </w:rPr>
      </w:pPr>
      <w:r>
        <w:rPr>
          <w:rFonts w:cs="Arial"/>
        </w:rPr>
        <w:t xml:space="preserve">all </w:t>
      </w:r>
      <w:r w:rsidRPr="00C35700">
        <w:rPr>
          <w:rFonts w:cs="Arial"/>
        </w:rPr>
        <w:t xml:space="preserve">schools </w:t>
      </w:r>
    </w:p>
    <w:p w14:paraId="22F8FEB3" w14:textId="77777777" w:rsidR="00B71252" w:rsidRDefault="00D21855" w:rsidP="00137461">
      <w:pPr>
        <w:pStyle w:val="ListParagraph"/>
        <w:numPr>
          <w:ilvl w:val="0"/>
          <w:numId w:val="4"/>
        </w:numPr>
        <w:spacing w:line="240" w:lineRule="atLeast"/>
        <w:ind w:left="1134" w:hanging="425"/>
        <w:rPr>
          <w:rFonts w:cs="Arial"/>
        </w:rPr>
      </w:pPr>
      <w:r w:rsidRPr="00C35700">
        <w:rPr>
          <w:rFonts w:cs="Arial"/>
        </w:rPr>
        <w:t xml:space="preserve">tertiary education institutions administered by </w:t>
      </w:r>
      <w:r w:rsidR="00CC2CE0">
        <w:rPr>
          <w:rFonts w:cs="Arial"/>
        </w:rPr>
        <w:t>Queensland and Australian governments</w:t>
      </w:r>
      <w:r w:rsidR="00064487">
        <w:rPr>
          <w:rFonts w:cs="Arial"/>
        </w:rPr>
        <w:t>.</w:t>
      </w:r>
    </w:p>
    <w:p w14:paraId="454FE2E8" w14:textId="77777777" w:rsidR="00FF03CC" w:rsidRPr="00D762D3" w:rsidRDefault="00D21855" w:rsidP="00500E17">
      <w:pPr>
        <w:pStyle w:val="Heading1"/>
      </w:pPr>
      <w:bookmarkStart w:id="23" w:name="_Toc141886233"/>
      <w:r w:rsidRPr="00D762D3">
        <w:t>Eligible activities</w:t>
      </w:r>
      <w:bookmarkEnd w:id="23"/>
    </w:p>
    <w:p w14:paraId="24C0BBDE" w14:textId="77777777" w:rsidR="00B462D0" w:rsidRDefault="00D21855" w:rsidP="00137461">
      <w:pPr>
        <w:pStyle w:val="Heading2"/>
      </w:pPr>
      <w:bookmarkStart w:id="24" w:name="_Toc141886234"/>
      <w:r>
        <w:t>Eligible activities</w:t>
      </w:r>
      <w:bookmarkEnd w:id="24"/>
      <w:r>
        <w:t xml:space="preserve"> </w:t>
      </w:r>
    </w:p>
    <w:p w14:paraId="10F40878" w14:textId="77777777" w:rsidR="00FF03CC" w:rsidRPr="00C35700" w:rsidRDefault="00D21855" w:rsidP="00CF0740">
      <w:pPr>
        <w:spacing w:before="240" w:line="240" w:lineRule="atLeast"/>
        <w:rPr>
          <w:rFonts w:cs="Arial"/>
        </w:rPr>
      </w:pPr>
      <w:r>
        <w:rPr>
          <w:rFonts w:cs="Arial"/>
        </w:rPr>
        <w:t>Successful energy efficiency projects will identify the target audience, the nature of the problem and the initiative that will address the problem</w:t>
      </w:r>
      <w:r w:rsidR="0080424B">
        <w:rPr>
          <w:rFonts w:cs="Arial"/>
        </w:rPr>
        <w:t>. E</w:t>
      </w:r>
      <w:r>
        <w:rPr>
          <w:rFonts w:cs="Arial"/>
        </w:rPr>
        <w:t xml:space="preserve">ligible </w:t>
      </w:r>
      <w:r w:rsidR="00B42493">
        <w:rPr>
          <w:rFonts w:cs="Arial"/>
        </w:rPr>
        <w:t>project</w:t>
      </w:r>
      <w:r w:rsidR="0083090F">
        <w:rPr>
          <w:rFonts w:cs="Arial"/>
        </w:rPr>
        <w:t>s</w:t>
      </w:r>
      <w:r w:rsidR="00B42493">
        <w:rPr>
          <w:rFonts w:cs="Arial"/>
        </w:rPr>
        <w:t xml:space="preserve"> </w:t>
      </w:r>
      <w:r w:rsidRPr="00C35700">
        <w:rPr>
          <w:rFonts w:cs="Arial"/>
        </w:rPr>
        <w:t>could include</w:t>
      </w:r>
      <w:r w:rsidR="00926302">
        <w:rPr>
          <w:rFonts w:cs="Arial"/>
        </w:rPr>
        <w:t xml:space="preserve"> but </w:t>
      </w:r>
      <w:r w:rsidR="0080424B">
        <w:rPr>
          <w:rFonts w:cs="Arial"/>
        </w:rPr>
        <w:t>are</w:t>
      </w:r>
      <w:r w:rsidR="00926302">
        <w:rPr>
          <w:rFonts w:cs="Arial"/>
        </w:rPr>
        <w:t xml:space="preserve"> not limited to</w:t>
      </w:r>
      <w:r w:rsidRPr="00C35700">
        <w:rPr>
          <w:rFonts w:cs="Arial"/>
        </w:rPr>
        <w:t xml:space="preserve">: </w:t>
      </w:r>
    </w:p>
    <w:p w14:paraId="7CF5AEBE" w14:textId="77777777" w:rsidR="003E3BE2" w:rsidRPr="003E3BE2" w:rsidRDefault="00D21855" w:rsidP="003E3BE2">
      <w:pPr>
        <w:pStyle w:val="ListParagraph"/>
        <w:numPr>
          <w:ilvl w:val="0"/>
          <w:numId w:val="4"/>
        </w:numPr>
        <w:spacing w:after="0" w:line="240" w:lineRule="atLeast"/>
        <w:rPr>
          <w:rFonts w:cs="Arial"/>
        </w:rPr>
      </w:pPr>
      <w:r w:rsidRPr="003E3BE2">
        <w:rPr>
          <w:rFonts w:cs="Arial"/>
        </w:rPr>
        <w:t xml:space="preserve">translations of energy advice or </w:t>
      </w:r>
      <w:r w:rsidR="00137461" w:rsidRPr="003E3BE2">
        <w:rPr>
          <w:rFonts w:cs="Arial"/>
        </w:rPr>
        <w:t>education</w:t>
      </w:r>
      <w:r w:rsidR="00137461">
        <w:rPr>
          <w:rFonts w:cs="Arial"/>
        </w:rPr>
        <w:t>al</w:t>
      </w:r>
      <w:r w:rsidRPr="003E3BE2">
        <w:rPr>
          <w:rFonts w:cs="Arial"/>
        </w:rPr>
        <w:t xml:space="preserve"> material into languages</w:t>
      </w:r>
      <w:r w:rsidR="00175ABB">
        <w:rPr>
          <w:rFonts w:cs="Arial"/>
        </w:rPr>
        <w:t xml:space="preserve"> other than English</w:t>
      </w:r>
      <w:r w:rsidR="008D03FF">
        <w:rPr>
          <w:rFonts w:cs="Arial"/>
        </w:rPr>
        <w:t>, a</w:t>
      </w:r>
      <w:r w:rsidR="008D03FF" w:rsidRPr="008D03FF">
        <w:rPr>
          <w:rFonts w:cs="Arial"/>
        </w:rPr>
        <w:t xml:space="preserve">s well as accessibility formats including </w:t>
      </w:r>
      <w:r w:rsidR="00BC2DCE">
        <w:rPr>
          <w:rFonts w:cs="Arial"/>
        </w:rPr>
        <w:t>A</w:t>
      </w:r>
      <w:r w:rsidR="008D03FF" w:rsidRPr="008D03FF">
        <w:rPr>
          <w:rFonts w:cs="Arial"/>
        </w:rPr>
        <w:t xml:space="preserve">uslan, Easy English/Easy Read, </w:t>
      </w:r>
      <w:r w:rsidR="00175ABB">
        <w:rPr>
          <w:rFonts w:cs="Arial"/>
        </w:rPr>
        <w:t>B</w:t>
      </w:r>
      <w:r w:rsidR="008D03FF" w:rsidRPr="008D03FF">
        <w:rPr>
          <w:rFonts w:cs="Arial"/>
        </w:rPr>
        <w:t>raille</w:t>
      </w:r>
      <w:r w:rsidR="0080424B">
        <w:rPr>
          <w:rFonts w:cs="Arial"/>
        </w:rPr>
        <w:t xml:space="preserve"> or</w:t>
      </w:r>
      <w:r w:rsidR="008D03FF" w:rsidRPr="008D03FF">
        <w:rPr>
          <w:rFonts w:cs="Arial"/>
        </w:rPr>
        <w:t xml:space="preserve"> </w:t>
      </w:r>
      <w:r w:rsidR="00137461">
        <w:rPr>
          <w:rFonts w:cs="Arial"/>
        </w:rPr>
        <w:t>HTML.</w:t>
      </w:r>
      <w:r w:rsidR="008D03FF" w:rsidRPr="008D03FF">
        <w:rPr>
          <w:rFonts w:cs="Arial"/>
        </w:rPr>
        <w:t xml:space="preserve"> </w:t>
      </w:r>
    </w:p>
    <w:p w14:paraId="783DB657" w14:textId="77777777" w:rsidR="003E3BE2" w:rsidRPr="003E3BE2" w:rsidRDefault="00D21855" w:rsidP="003E3BE2">
      <w:pPr>
        <w:pStyle w:val="ListParagraph"/>
        <w:numPr>
          <w:ilvl w:val="0"/>
          <w:numId w:val="4"/>
        </w:numPr>
        <w:spacing w:after="0" w:line="240" w:lineRule="atLeast"/>
        <w:rPr>
          <w:rFonts w:cs="Arial"/>
        </w:rPr>
      </w:pPr>
      <w:r w:rsidRPr="003E3BE2">
        <w:rPr>
          <w:rFonts w:cs="Arial"/>
        </w:rPr>
        <w:t>energy efficiency information provided via brochures, pamphlets, workshops or training</w:t>
      </w:r>
    </w:p>
    <w:p w14:paraId="7289299A" w14:textId="77777777" w:rsidR="003E3BE2" w:rsidRPr="003E3BE2" w:rsidRDefault="00D21855" w:rsidP="003E3BE2">
      <w:pPr>
        <w:pStyle w:val="ListParagraph"/>
        <w:numPr>
          <w:ilvl w:val="0"/>
          <w:numId w:val="4"/>
        </w:numPr>
        <w:spacing w:after="0" w:line="240" w:lineRule="atLeast"/>
        <w:rPr>
          <w:rFonts w:cs="Arial"/>
        </w:rPr>
      </w:pPr>
      <w:r w:rsidRPr="003E3BE2">
        <w:rPr>
          <w:rFonts w:cs="Arial"/>
        </w:rPr>
        <w:t>home energy assessment webtools or other information tools</w:t>
      </w:r>
    </w:p>
    <w:p w14:paraId="130DFED8" w14:textId="77777777" w:rsidR="003E3BE2" w:rsidRDefault="00D21855" w:rsidP="003E3BE2">
      <w:pPr>
        <w:pStyle w:val="ListParagraph"/>
        <w:numPr>
          <w:ilvl w:val="0"/>
          <w:numId w:val="4"/>
        </w:numPr>
        <w:spacing w:after="0" w:line="240" w:lineRule="atLeast"/>
        <w:rPr>
          <w:rFonts w:cs="Arial"/>
        </w:rPr>
      </w:pPr>
      <w:r w:rsidRPr="003E3BE2">
        <w:rPr>
          <w:rFonts w:cs="Arial"/>
        </w:rPr>
        <w:t>additional call centre capacity at community centres for energy enquiries</w:t>
      </w:r>
    </w:p>
    <w:p w14:paraId="1AF66EBA" w14:textId="77777777" w:rsidR="003C758E" w:rsidRPr="003E3BE2" w:rsidRDefault="00D21855" w:rsidP="003E3BE2">
      <w:pPr>
        <w:pStyle w:val="ListParagraph"/>
        <w:numPr>
          <w:ilvl w:val="0"/>
          <w:numId w:val="4"/>
        </w:numPr>
        <w:spacing w:after="0" w:line="240" w:lineRule="atLeast"/>
        <w:rPr>
          <w:rFonts w:cs="Arial"/>
        </w:rPr>
      </w:pPr>
      <w:r>
        <w:rPr>
          <w:rFonts w:cs="Arial"/>
        </w:rPr>
        <w:t xml:space="preserve">development </w:t>
      </w:r>
      <w:r w:rsidR="00752EF3">
        <w:rPr>
          <w:rFonts w:cs="Arial"/>
        </w:rPr>
        <w:t xml:space="preserve">and/or delivery </w:t>
      </w:r>
      <w:r>
        <w:rPr>
          <w:rFonts w:cs="Arial"/>
        </w:rPr>
        <w:t>of a ‘train the trainer’ model</w:t>
      </w:r>
      <w:r w:rsidR="001E0A21">
        <w:rPr>
          <w:rFonts w:cs="Arial"/>
        </w:rPr>
        <w:t xml:space="preserve">, which </w:t>
      </w:r>
      <w:r w:rsidR="00752EF3">
        <w:rPr>
          <w:rFonts w:cs="Arial"/>
        </w:rPr>
        <w:t>co</w:t>
      </w:r>
      <w:r w:rsidR="004D238C">
        <w:rPr>
          <w:rFonts w:cs="Arial"/>
        </w:rPr>
        <w:t>mpliments</w:t>
      </w:r>
      <w:r w:rsidR="007A3C5C">
        <w:rPr>
          <w:rFonts w:cs="Arial"/>
        </w:rPr>
        <w:t xml:space="preserve"> or supports</w:t>
      </w:r>
      <w:r w:rsidR="009F53A8">
        <w:rPr>
          <w:rFonts w:cs="Arial"/>
        </w:rPr>
        <w:t xml:space="preserve"> the delivery of </w:t>
      </w:r>
      <w:r w:rsidR="007A3C5C">
        <w:rPr>
          <w:rFonts w:cs="Arial"/>
        </w:rPr>
        <w:t>an</w:t>
      </w:r>
      <w:r w:rsidR="00F113BF">
        <w:rPr>
          <w:rFonts w:cs="Arial"/>
        </w:rPr>
        <w:t xml:space="preserve">other </w:t>
      </w:r>
      <w:r w:rsidR="009F53A8">
        <w:rPr>
          <w:rFonts w:cs="Arial"/>
        </w:rPr>
        <w:t>eligible activity</w:t>
      </w:r>
      <w:r w:rsidR="005E7563">
        <w:rPr>
          <w:rFonts w:cs="Arial"/>
        </w:rPr>
        <w:t xml:space="preserve"> under the Enable </w:t>
      </w:r>
      <w:r w:rsidR="00137461">
        <w:rPr>
          <w:rFonts w:cs="Arial"/>
        </w:rPr>
        <w:t>Grants Program</w:t>
      </w:r>
    </w:p>
    <w:p w14:paraId="7B028944" w14:textId="77777777" w:rsidR="003E3BE2" w:rsidRPr="003E3BE2" w:rsidRDefault="00D21855" w:rsidP="003E3BE2">
      <w:pPr>
        <w:pStyle w:val="ListParagraph"/>
        <w:numPr>
          <w:ilvl w:val="0"/>
          <w:numId w:val="4"/>
        </w:numPr>
        <w:spacing w:after="0" w:line="240" w:lineRule="atLeast"/>
        <w:rPr>
          <w:rFonts w:cs="Arial"/>
        </w:rPr>
      </w:pPr>
      <w:r w:rsidRPr="003E3BE2">
        <w:rPr>
          <w:rFonts w:cs="Arial"/>
        </w:rPr>
        <w:t>in-home displays or devices that measure real-time energy use in the home, alerting householders to usage, spikes or costs via a display or app.</w:t>
      </w:r>
    </w:p>
    <w:p w14:paraId="2B5902A5" w14:textId="77777777" w:rsidR="003E3BE2" w:rsidRPr="003E3BE2" w:rsidRDefault="00D21855" w:rsidP="003E3BE2">
      <w:pPr>
        <w:pStyle w:val="ListParagraph"/>
        <w:numPr>
          <w:ilvl w:val="0"/>
          <w:numId w:val="4"/>
        </w:numPr>
        <w:spacing w:after="0" w:line="240" w:lineRule="atLeast"/>
        <w:rPr>
          <w:rFonts w:cs="Arial"/>
        </w:rPr>
      </w:pPr>
      <w:r w:rsidRPr="003E3BE2">
        <w:rPr>
          <w:rFonts w:cs="Arial"/>
        </w:rPr>
        <w:t>low-cost energy kits that households can self-install</w:t>
      </w:r>
    </w:p>
    <w:p w14:paraId="10C7410C" w14:textId="77777777" w:rsidR="003E3BE2" w:rsidRPr="003E3BE2" w:rsidRDefault="00D21855" w:rsidP="003E3BE2">
      <w:pPr>
        <w:pStyle w:val="ListParagraph"/>
        <w:numPr>
          <w:ilvl w:val="0"/>
          <w:numId w:val="4"/>
        </w:numPr>
        <w:spacing w:after="0" w:line="240" w:lineRule="atLeast"/>
        <w:rPr>
          <w:rFonts w:cs="Arial"/>
        </w:rPr>
      </w:pPr>
      <w:r w:rsidRPr="003E3BE2">
        <w:rPr>
          <w:rFonts w:cs="Arial"/>
        </w:rPr>
        <w:t xml:space="preserve">home energy visits to discuss energy use, bills, tips, payment and support plans </w:t>
      </w:r>
    </w:p>
    <w:p w14:paraId="47171950" w14:textId="77777777" w:rsidR="003E3BE2" w:rsidRPr="003E3BE2" w:rsidRDefault="00137461" w:rsidP="003E3BE2">
      <w:pPr>
        <w:pStyle w:val="ListParagraph"/>
        <w:numPr>
          <w:ilvl w:val="0"/>
          <w:numId w:val="4"/>
        </w:numPr>
        <w:spacing w:after="0" w:line="240" w:lineRule="atLeast"/>
        <w:rPr>
          <w:rFonts w:cs="Arial"/>
        </w:rPr>
      </w:pPr>
      <w:r w:rsidRPr="003E3BE2">
        <w:rPr>
          <w:rFonts w:cs="Arial"/>
        </w:rPr>
        <w:t>in</w:t>
      </w:r>
      <w:r>
        <w:rPr>
          <w:rFonts w:cs="Arial"/>
        </w:rPr>
        <w:t>-</w:t>
      </w:r>
      <w:r w:rsidR="00D21855" w:rsidRPr="003E3BE2">
        <w:rPr>
          <w:rFonts w:cs="Arial"/>
        </w:rPr>
        <w:t>home energy assessments that provide advice on new energy technologies (e.g. heating/cooling hot water systems or refrigerators)</w:t>
      </w:r>
    </w:p>
    <w:p w14:paraId="5C32F57E" w14:textId="77777777" w:rsidR="003E3BE2" w:rsidRDefault="00D21855" w:rsidP="003E3BE2">
      <w:pPr>
        <w:pStyle w:val="ListParagraph"/>
        <w:numPr>
          <w:ilvl w:val="0"/>
          <w:numId w:val="4"/>
        </w:numPr>
        <w:spacing w:after="0" w:line="240" w:lineRule="atLeast"/>
        <w:rPr>
          <w:rFonts w:cs="Arial"/>
        </w:rPr>
      </w:pPr>
      <w:r w:rsidRPr="003E3BE2">
        <w:rPr>
          <w:rFonts w:cs="Arial"/>
        </w:rPr>
        <w:t>retrofits involving installing or providing minor energy savings devices such as replacement of lighting, draught sealing or window covering</w:t>
      </w:r>
    </w:p>
    <w:p w14:paraId="2A00BE0A" w14:textId="77777777" w:rsidR="004E72A7" w:rsidRPr="003E3BE2" w:rsidRDefault="00D21855" w:rsidP="00137461">
      <w:pPr>
        <w:pStyle w:val="ListParagraph"/>
        <w:numPr>
          <w:ilvl w:val="0"/>
          <w:numId w:val="4"/>
        </w:numPr>
        <w:spacing w:line="240" w:lineRule="atLeast"/>
        <w:ind w:left="714" w:hanging="357"/>
        <w:rPr>
          <w:rFonts w:cs="Arial"/>
        </w:rPr>
      </w:pPr>
      <w:r>
        <w:rPr>
          <w:rFonts w:cs="Arial"/>
        </w:rPr>
        <w:t>any combination of the above</w:t>
      </w:r>
      <w:r w:rsidR="00137461">
        <w:rPr>
          <w:rFonts w:cs="Arial"/>
        </w:rPr>
        <w:t>.</w:t>
      </w:r>
    </w:p>
    <w:p w14:paraId="7987423F" w14:textId="77777777" w:rsidR="009B6FF3" w:rsidRPr="00C34A4E" w:rsidRDefault="00D21855" w:rsidP="00C34A4E">
      <w:pPr>
        <w:spacing w:line="240" w:lineRule="atLeast"/>
        <w:rPr>
          <w:rFonts w:cs="Arial"/>
          <w:color w:val="000000"/>
        </w:rPr>
      </w:pPr>
      <w:r w:rsidRPr="00C34A4E">
        <w:rPr>
          <w:rFonts w:cs="Arial"/>
          <w:color w:val="000000"/>
        </w:rPr>
        <w:t xml:space="preserve">For examples of other programs, please refer to the resources in Section </w:t>
      </w:r>
      <w:r w:rsidR="005E0F65">
        <w:rPr>
          <w:rFonts w:cs="Arial"/>
          <w:color w:val="000000"/>
        </w:rPr>
        <w:t>9</w:t>
      </w:r>
      <w:r w:rsidRPr="00C34A4E">
        <w:rPr>
          <w:rFonts w:cs="Arial"/>
          <w:color w:val="000000"/>
        </w:rPr>
        <w:t xml:space="preserve">. </w:t>
      </w:r>
    </w:p>
    <w:p w14:paraId="5C1FE952" w14:textId="77777777" w:rsidR="00FF03CC" w:rsidRPr="00C35700" w:rsidRDefault="00D21855" w:rsidP="00137461">
      <w:pPr>
        <w:pStyle w:val="Heading2"/>
      </w:pPr>
      <w:bookmarkStart w:id="25" w:name="_Toc141277532"/>
      <w:bookmarkStart w:id="26" w:name="_Toc141886235"/>
      <w:bookmarkEnd w:id="25"/>
      <w:r w:rsidRPr="00C35700">
        <w:t xml:space="preserve">Eligible </w:t>
      </w:r>
      <w:r w:rsidR="003001BA">
        <w:t xml:space="preserve">project </w:t>
      </w:r>
      <w:r w:rsidRPr="00C35700">
        <w:t>expenses</w:t>
      </w:r>
      <w:bookmarkEnd w:id="26"/>
    </w:p>
    <w:p w14:paraId="4F46D25E" w14:textId="77777777" w:rsidR="00FF03CC" w:rsidRPr="00C35700" w:rsidRDefault="00D21855" w:rsidP="00CF0740">
      <w:pPr>
        <w:spacing w:line="240" w:lineRule="atLeast"/>
        <w:rPr>
          <w:rFonts w:cs="Arial"/>
        </w:rPr>
      </w:pPr>
      <w:r w:rsidRPr="00C35700">
        <w:rPr>
          <w:rFonts w:cs="Arial"/>
        </w:rPr>
        <w:t>Eligible expenses include, but are not limited to</w:t>
      </w:r>
      <w:r w:rsidR="00CF6CCE">
        <w:rPr>
          <w:rFonts w:cs="Arial"/>
        </w:rPr>
        <w:t>:</w:t>
      </w:r>
    </w:p>
    <w:p w14:paraId="6B014958" w14:textId="77777777" w:rsidR="00FF03CC" w:rsidRPr="00C35700" w:rsidRDefault="00D21855" w:rsidP="00AE7DDF">
      <w:pPr>
        <w:pStyle w:val="ListParagraph"/>
        <w:numPr>
          <w:ilvl w:val="0"/>
          <w:numId w:val="4"/>
        </w:numPr>
        <w:spacing w:after="0" w:line="240" w:lineRule="atLeast"/>
        <w:ind w:left="1134" w:hanging="425"/>
        <w:rPr>
          <w:rFonts w:cs="Arial"/>
        </w:rPr>
      </w:pPr>
      <w:r w:rsidRPr="00C35700">
        <w:rPr>
          <w:rFonts w:cs="Arial"/>
        </w:rPr>
        <w:t xml:space="preserve">salary and wages and other employee costs </w:t>
      </w:r>
    </w:p>
    <w:p w14:paraId="2B67B612" w14:textId="77777777" w:rsidR="00FF03CC" w:rsidRPr="00C35700" w:rsidRDefault="00D21855" w:rsidP="00AE7DDF">
      <w:pPr>
        <w:pStyle w:val="ListParagraph"/>
        <w:numPr>
          <w:ilvl w:val="0"/>
          <w:numId w:val="4"/>
        </w:numPr>
        <w:spacing w:after="0" w:line="240" w:lineRule="atLeast"/>
        <w:ind w:left="1134" w:hanging="425"/>
        <w:rPr>
          <w:rFonts w:cs="Arial"/>
        </w:rPr>
      </w:pPr>
      <w:r w:rsidRPr="00C35700">
        <w:rPr>
          <w:rFonts w:cs="Arial"/>
        </w:rPr>
        <w:t>up to 10</w:t>
      </w:r>
      <w:r w:rsidR="00B42493">
        <w:rPr>
          <w:rFonts w:cs="Arial"/>
        </w:rPr>
        <w:t xml:space="preserve"> per cent</w:t>
      </w:r>
      <w:r w:rsidRPr="00C35700">
        <w:rPr>
          <w:rFonts w:cs="Arial"/>
        </w:rPr>
        <w:t xml:space="preserve"> of project administration costs directly related to the grant project (e.g. stationery, postage, office supplies and audit fees). This excludes salaries for project administration </w:t>
      </w:r>
    </w:p>
    <w:p w14:paraId="44C0A92E" w14:textId="77777777" w:rsidR="00FF03CC" w:rsidRPr="00C35700" w:rsidRDefault="00D21855" w:rsidP="00AE7DDF">
      <w:pPr>
        <w:pStyle w:val="ListParagraph"/>
        <w:numPr>
          <w:ilvl w:val="0"/>
          <w:numId w:val="4"/>
        </w:numPr>
        <w:spacing w:after="0" w:line="240" w:lineRule="atLeast"/>
        <w:ind w:left="1134" w:hanging="425"/>
        <w:rPr>
          <w:rFonts w:cs="Arial"/>
        </w:rPr>
      </w:pPr>
      <w:r>
        <w:rPr>
          <w:rFonts w:cs="Arial"/>
        </w:rPr>
        <w:t>f</w:t>
      </w:r>
      <w:r w:rsidRPr="00C35700">
        <w:rPr>
          <w:rFonts w:cs="Arial"/>
        </w:rPr>
        <w:t xml:space="preserve">uel (purchase of fuel cards is ineligible) </w:t>
      </w:r>
    </w:p>
    <w:p w14:paraId="2E271EFB" w14:textId="77777777" w:rsidR="00FF03CC" w:rsidRPr="00C35700" w:rsidRDefault="00D21855" w:rsidP="00AE7DDF">
      <w:pPr>
        <w:pStyle w:val="ListParagraph"/>
        <w:numPr>
          <w:ilvl w:val="0"/>
          <w:numId w:val="4"/>
        </w:numPr>
        <w:spacing w:after="0" w:line="240" w:lineRule="atLeast"/>
        <w:ind w:left="1134" w:hanging="425"/>
        <w:rPr>
          <w:rFonts w:cs="Arial"/>
        </w:rPr>
      </w:pPr>
      <w:r>
        <w:rPr>
          <w:rFonts w:cs="Arial"/>
        </w:rPr>
        <w:t>t</w:t>
      </w:r>
      <w:r w:rsidR="007518B5">
        <w:rPr>
          <w:rFonts w:cs="Arial"/>
        </w:rPr>
        <w:t>ravel vehicle hire</w:t>
      </w:r>
      <w:r w:rsidRPr="00C35700">
        <w:rPr>
          <w:rFonts w:cs="Arial"/>
        </w:rPr>
        <w:t xml:space="preserve">  </w:t>
      </w:r>
    </w:p>
    <w:p w14:paraId="2DDC51C9" w14:textId="77777777" w:rsidR="00FF03CC" w:rsidRPr="00C35700" w:rsidRDefault="00D21855" w:rsidP="00AE7DDF">
      <w:pPr>
        <w:pStyle w:val="ListParagraph"/>
        <w:numPr>
          <w:ilvl w:val="0"/>
          <w:numId w:val="4"/>
        </w:numPr>
        <w:spacing w:after="0" w:line="240" w:lineRule="atLeast"/>
        <w:ind w:left="1134" w:hanging="425"/>
        <w:rPr>
          <w:rFonts w:cs="Arial"/>
        </w:rPr>
      </w:pPr>
      <w:r>
        <w:rPr>
          <w:rFonts w:cs="Arial"/>
        </w:rPr>
        <w:lastRenderedPageBreak/>
        <w:t>p</w:t>
      </w:r>
      <w:r w:rsidRPr="00C35700">
        <w:rPr>
          <w:rFonts w:cs="Arial"/>
        </w:rPr>
        <w:t xml:space="preserve">urchase of catering for project participants </w:t>
      </w:r>
      <w:r w:rsidR="00B42493">
        <w:rPr>
          <w:rFonts w:cs="Arial"/>
        </w:rPr>
        <w:t>carrying out</w:t>
      </w:r>
      <w:r w:rsidR="00064487">
        <w:rPr>
          <w:rFonts w:cs="Arial"/>
        </w:rPr>
        <w:t xml:space="preserve"> </w:t>
      </w:r>
      <w:r w:rsidRPr="00C35700">
        <w:rPr>
          <w:rFonts w:cs="Arial"/>
        </w:rPr>
        <w:t xml:space="preserve">project activities </w:t>
      </w:r>
    </w:p>
    <w:p w14:paraId="783A543F" w14:textId="77777777" w:rsidR="00FF03CC" w:rsidRPr="00C35700" w:rsidRDefault="00D21855" w:rsidP="00137461">
      <w:pPr>
        <w:pStyle w:val="ListParagraph"/>
        <w:numPr>
          <w:ilvl w:val="0"/>
          <w:numId w:val="4"/>
        </w:numPr>
        <w:spacing w:line="240" w:lineRule="atLeast"/>
        <w:ind w:left="1134" w:hanging="425"/>
        <w:rPr>
          <w:rFonts w:cs="Arial"/>
        </w:rPr>
      </w:pPr>
      <w:r>
        <w:rPr>
          <w:rFonts w:cs="Arial"/>
        </w:rPr>
        <w:t>t</w:t>
      </w:r>
      <w:r w:rsidRPr="00C35700">
        <w:rPr>
          <w:rFonts w:cs="Arial"/>
        </w:rPr>
        <w:t xml:space="preserve">raining expenses for the purpose of providing energy efficient advice. </w:t>
      </w:r>
    </w:p>
    <w:p w14:paraId="70BEF8FC" w14:textId="77777777" w:rsidR="00FF03CC" w:rsidRPr="00C35700" w:rsidRDefault="00D21855" w:rsidP="00137461">
      <w:pPr>
        <w:pStyle w:val="Heading2"/>
      </w:pPr>
      <w:bookmarkStart w:id="27" w:name="_Toc141886236"/>
      <w:r>
        <w:t xml:space="preserve">Ineligible activities and </w:t>
      </w:r>
      <w:r w:rsidRPr="00C35700">
        <w:t>expenses</w:t>
      </w:r>
      <w:bookmarkEnd w:id="27"/>
      <w:r w:rsidRPr="00C35700">
        <w:t xml:space="preserve"> </w:t>
      </w:r>
    </w:p>
    <w:p w14:paraId="6962BE60" w14:textId="77777777" w:rsidR="00FF03CC" w:rsidRPr="00C35700" w:rsidRDefault="00D21855" w:rsidP="00CF0740">
      <w:pPr>
        <w:spacing w:line="240" w:lineRule="atLeast"/>
        <w:rPr>
          <w:rFonts w:cs="Arial"/>
        </w:rPr>
      </w:pPr>
      <w:r w:rsidRPr="00C35700">
        <w:rPr>
          <w:rFonts w:cs="Arial"/>
        </w:rPr>
        <w:t xml:space="preserve">Ineligible expenses include: </w:t>
      </w:r>
    </w:p>
    <w:p w14:paraId="0C2E5932" w14:textId="77777777" w:rsidR="00FF03CC" w:rsidRPr="00BA4C6A" w:rsidRDefault="00D21855" w:rsidP="00056850">
      <w:pPr>
        <w:pStyle w:val="ListParagraph"/>
        <w:numPr>
          <w:ilvl w:val="0"/>
          <w:numId w:val="4"/>
        </w:numPr>
        <w:spacing w:after="0" w:line="240" w:lineRule="atLeast"/>
        <w:ind w:left="1134" w:hanging="425"/>
        <w:rPr>
          <w:rFonts w:cs="Arial"/>
        </w:rPr>
      </w:pPr>
      <w:r>
        <w:rPr>
          <w:rFonts w:cs="Arial"/>
        </w:rPr>
        <w:t>p</w:t>
      </w:r>
      <w:r w:rsidRPr="00BA4C6A">
        <w:rPr>
          <w:rFonts w:cs="Arial"/>
        </w:rPr>
        <w:t xml:space="preserve">rojects that are not undertaken in Queensland or that do not benefit Queensland communities </w:t>
      </w:r>
    </w:p>
    <w:p w14:paraId="6920915A" w14:textId="77777777" w:rsidR="00282FFB" w:rsidRPr="009D569B" w:rsidRDefault="00D21855" w:rsidP="00056850">
      <w:pPr>
        <w:pStyle w:val="ListParagraph"/>
        <w:numPr>
          <w:ilvl w:val="0"/>
          <w:numId w:val="4"/>
        </w:numPr>
        <w:spacing w:after="0" w:line="240" w:lineRule="atLeast"/>
        <w:ind w:left="1134" w:hanging="425"/>
        <w:rPr>
          <w:rFonts w:cs="Arial"/>
        </w:rPr>
      </w:pPr>
      <w:r>
        <w:rPr>
          <w:rFonts w:cs="Arial"/>
        </w:rPr>
        <w:t>p</w:t>
      </w:r>
      <w:r w:rsidRPr="009D569B">
        <w:rPr>
          <w:rFonts w:cs="Arial"/>
        </w:rPr>
        <w:t xml:space="preserve">rojects that include replacing or upgrading appliances that alter </w:t>
      </w:r>
      <w:r w:rsidR="00AB69B1">
        <w:rPr>
          <w:rFonts w:cs="Arial"/>
        </w:rPr>
        <w:t>a building</w:t>
      </w:r>
    </w:p>
    <w:p w14:paraId="217520C2" w14:textId="77777777" w:rsidR="00571363" w:rsidRDefault="00D21855" w:rsidP="00056850">
      <w:pPr>
        <w:pStyle w:val="ListParagraph"/>
        <w:numPr>
          <w:ilvl w:val="0"/>
          <w:numId w:val="4"/>
        </w:numPr>
        <w:spacing w:after="0" w:line="240" w:lineRule="atLeast"/>
        <w:ind w:left="1134" w:hanging="425"/>
        <w:rPr>
          <w:rFonts w:cs="Arial"/>
        </w:rPr>
      </w:pPr>
      <w:r>
        <w:rPr>
          <w:rFonts w:cs="Arial"/>
        </w:rPr>
        <w:t>p</w:t>
      </w:r>
      <w:r w:rsidR="00FF03CC" w:rsidRPr="009D569B">
        <w:rPr>
          <w:rFonts w:cs="Arial"/>
        </w:rPr>
        <w:t>roviding advice on</w:t>
      </w:r>
      <w:r>
        <w:rPr>
          <w:rFonts w:cs="Arial"/>
        </w:rPr>
        <w:t>,</w:t>
      </w:r>
      <w:r w:rsidR="00FF03CC" w:rsidRPr="009D569B">
        <w:rPr>
          <w:rFonts w:cs="Arial"/>
        </w:rPr>
        <w:t xml:space="preserve"> or recommending</w:t>
      </w:r>
      <w:r>
        <w:rPr>
          <w:rFonts w:cs="Arial"/>
        </w:rPr>
        <w:t>,</w:t>
      </w:r>
      <w:r w:rsidR="00FF03CC" w:rsidRPr="009D569B">
        <w:rPr>
          <w:rFonts w:cs="Arial"/>
        </w:rPr>
        <w:t xml:space="preserve"> specific commercial financial</w:t>
      </w:r>
      <w:r w:rsidR="00FF03CC" w:rsidRPr="00C35700">
        <w:rPr>
          <w:rFonts w:cs="Arial"/>
        </w:rPr>
        <w:t xml:space="preserve"> products where the worker or organisations receive a financial payment </w:t>
      </w:r>
    </w:p>
    <w:p w14:paraId="25767E02" w14:textId="77777777" w:rsidR="00571363" w:rsidRDefault="00D21855" w:rsidP="00056850">
      <w:pPr>
        <w:pStyle w:val="ListParagraph"/>
        <w:numPr>
          <w:ilvl w:val="0"/>
          <w:numId w:val="4"/>
        </w:numPr>
        <w:spacing w:after="0" w:line="240" w:lineRule="atLeast"/>
        <w:ind w:left="1134" w:hanging="425"/>
        <w:rPr>
          <w:rFonts w:cs="Arial"/>
        </w:rPr>
      </w:pPr>
      <w:r>
        <w:rPr>
          <w:rFonts w:cs="Arial"/>
        </w:rPr>
        <w:t>i</w:t>
      </w:r>
      <w:r w:rsidR="00FF03CC" w:rsidRPr="00571363">
        <w:rPr>
          <w:rFonts w:cs="Arial"/>
        </w:rPr>
        <w:t xml:space="preserve">nsurances (e.g. public liability, volunteer) </w:t>
      </w:r>
    </w:p>
    <w:p w14:paraId="4DCCC9CC" w14:textId="77777777" w:rsidR="00571363" w:rsidRDefault="00D21855" w:rsidP="00056850">
      <w:pPr>
        <w:pStyle w:val="ListParagraph"/>
        <w:numPr>
          <w:ilvl w:val="0"/>
          <w:numId w:val="4"/>
        </w:numPr>
        <w:spacing w:after="0" w:line="240" w:lineRule="atLeast"/>
        <w:ind w:left="1134" w:hanging="425"/>
        <w:rPr>
          <w:rFonts w:cs="Arial"/>
        </w:rPr>
      </w:pPr>
      <w:r>
        <w:rPr>
          <w:rFonts w:cs="Arial"/>
        </w:rPr>
        <w:t>r</w:t>
      </w:r>
      <w:r w:rsidR="00FF03CC" w:rsidRPr="00571363">
        <w:rPr>
          <w:rFonts w:cs="Arial"/>
        </w:rPr>
        <w:t xml:space="preserve">ecurrent operational expenses </w:t>
      </w:r>
    </w:p>
    <w:p w14:paraId="4466845B" w14:textId="77777777" w:rsidR="00571363" w:rsidRDefault="00D21855" w:rsidP="00056850">
      <w:pPr>
        <w:pStyle w:val="ListParagraph"/>
        <w:numPr>
          <w:ilvl w:val="0"/>
          <w:numId w:val="4"/>
        </w:numPr>
        <w:spacing w:after="0" w:line="240" w:lineRule="atLeast"/>
        <w:ind w:left="1134" w:hanging="425"/>
        <w:rPr>
          <w:rFonts w:cs="Arial"/>
        </w:rPr>
      </w:pPr>
      <w:r>
        <w:rPr>
          <w:rFonts w:cs="Arial"/>
        </w:rPr>
        <w:t>p</w:t>
      </w:r>
      <w:r w:rsidR="00FF03CC" w:rsidRPr="00571363">
        <w:rPr>
          <w:rFonts w:cs="Arial"/>
        </w:rPr>
        <w:t>rojects that have already commenced or are already complete</w:t>
      </w:r>
    </w:p>
    <w:p w14:paraId="2BF06A75" w14:textId="77777777" w:rsidR="00FF03CC" w:rsidRDefault="00D21855" w:rsidP="00056850">
      <w:pPr>
        <w:pStyle w:val="ListParagraph"/>
        <w:numPr>
          <w:ilvl w:val="0"/>
          <w:numId w:val="4"/>
        </w:numPr>
        <w:spacing w:after="0" w:line="240" w:lineRule="atLeast"/>
        <w:ind w:left="1134" w:hanging="425"/>
        <w:rPr>
          <w:rFonts w:cs="Arial"/>
        </w:rPr>
      </w:pPr>
      <w:r>
        <w:rPr>
          <w:rFonts w:cs="Arial"/>
        </w:rPr>
        <w:t>m</w:t>
      </w:r>
      <w:r w:rsidRPr="00571363">
        <w:rPr>
          <w:rFonts w:cs="Arial"/>
        </w:rPr>
        <w:t xml:space="preserve">aintenance </w:t>
      </w:r>
      <w:r w:rsidR="00571363">
        <w:rPr>
          <w:rFonts w:cs="Arial"/>
        </w:rPr>
        <w:t>expenses.</w:t>
      </w:r>
    </w:p>
    <w:p w14:paraId="4130C459" w14:textId="77777777" w:rsidR="00137461" w:rsidRPr="009D569B" w:rsidRDefault="00137461" w:rsidP="00137461">
      <w:pPr>
        <w:spacing w:before="120" w:line="240" w:lineRule="atLeast"/>
        <w:rPr>
          <w:rFonts w:cs="Arial"/>
        </w:rPr>
      </w:pPr>
      <w:r>
        <w:rPr>
          <w:rFonts w:cs="Arial"/>
        </w:rPr>
        <w:t>The DEPW</w:t>
      </w:r>
      <w:r w:rsidRPr="00F74545">
        <w:rPr>
          <w:rFonts w:cs="Arial"/>
        </w:rPr>
        <w:t xml:space="preserve"> reserve</w:t>
      </w:r>
      <w:r>
        <w:rPr>
          <w:rFonts w:cs="Arial"/>
        </w:rPr>
        <w:t xml:space="preserve">s </w:t>
      </w:r>
      <w:r w:rsidRPr="00F74545">
        <w:rPr>
          <w:rFonts w:cs="Arial"/>
        </w:rPr>
        <w:t xml:space="preserve">the right to disallow costs that do not constitute reasonable project costs, as determined by </w:t>
      </w:r>
      <w:r>
        <w:rPr>
          <w:rFonts w:cs="Arial"/>
        </w:rPr>
        <w:t xml:space="preserve">the department </w:t>
      </w:r>
      <w:r w:rsidRPr="00F74545">
        <w:rPr>
          <w:rFonts w:cs="Arial"/>
        </w:rPr>
        <w:t>in its sole and absolute discretion.</w:t>
      </w:r>
      <w:r>
        <w:rPr>
          <w:rFonts w:cs="Arial"/>
        </w:rPr>
        <w:t xml:space="preserve"> </w:t>
      </w:r>
    </w:p>
    <w:p w14:paraId="06E96CDE" w14:textId="77777777" w:rsidR="00926302" w:rsidRPr="00926302" w:rsidRDefault="00D21855" w:rsidP="00500E17">
      <w:pPr>
        <w:pStyle w:val="Heading1"/>
      </w:pPr>
      <w:bookmarkStart w:id="28" w:name="_Toc141886237"/>
      <w:r>
        <w:t xml:space="preserve">Selection </w:t>
      </w:r>
      <w:r w:rsidR="00137461">
        <w:t>c</w:t>
      </w:r>
      <w:r w:rsidR="00137461" w:rsidRPr="00123E97">
        <w:t>riteria</w:t>
      </w:r>
      <w:r>
        <w:t xml:space="preserve"> </w:t>
      </w:r>
      <w:r w:rsidR="000F12F1">
        <w:t>and assessment process</w:t>
      </w:r>
      <w:bookmarkEnd w:id="28"/>
    </w:p>
    <w:p w14:paraId="44022EA8" w14:textId="77777777" w:rsidR="00AE6E1A" w:rsidRDefault="00D21855" w:rsidP="002F7058">
      <w:r>
        <w:t>Applica</w:t>
      </w:r>
      <w:r w:rsidR="00BB3027">
        <w:t>nts and applications</w:t>
      </w:r>
      <w:r>
        <w:t xml:space="preserve"> will be </w:t>
      </w:r>
      <w:r w:rsidR="00E17C5F">
        <w:t xml:space="preserve">assessed for eligibility against the </w:t>
      </w:r>
      <w:r>
        <w:t>criteria in Section</w:t>
      </w:r>
      <w:r w:rsidR="00BB3027">
        <w:t>s 2 and</w:t>
      </w:r>
      <w:r>
        <w:t xml:space="preserve"> 3 above.</w:t>
      </w:r>
    </w:p>
    <w:p w14:paraId="22C4AABD" w14:textId="77777777" w:rsidR="00AF6466" w:rsidRDefault="00D21855" w:rsidP="002F7058">
      <w:r>
        <w:t>Eligible applica</w:t>
      </w:r>
      <w:r w:rsidR="00E76094">
        <w:t>tions</w:t>
      </w:r>
      <w:r>
        <w:t xml:space="preserve"> will be assessed </w:t>
      </w:r>
      <w:r w:rsidR="00A551F4">
        <w:t xml:space="preserve">by </w:t>
      </w:r>
      <w:r w:rsidR="00BB3027">
        <w:t>an</w:t>
      </w:r>
      <w:r w:rsidR="00A551F4">
        <w:t xml:space="preserve"> assessment panel</w:t>
      </w:r>
      <w:r w:rsidR="00BB3027">
        <w:t xml:space="preserve"> and</w:t>
      </w:r>
      <w:r w:rsidRPr="00C35700">
        <w:t xml:space="preserve"> score</w:t>
      </w:r>
      <w:r w:rsidR="00A551F4">
        <w:t>d</w:t>
      </w:r>
      <w:r w:rsidRPr="00C35700">
        <w:t xml:space="preserve"> and rank</w:t>
      </w:r>
      <w:r w:rsidR="00A551F4">
        <w:t>ed</w:t>
      </w:r>
      <w:r w:rsidR="004018AB">
        <w:t xml:space="preserve"> against </w:t>
      </w:r>
      <w:r>
        <w:t xml:space="preserve">the following </w:t>
      </w:r>
      <w:r w:rsidR="009062DF">
        <w:t>four selection criteria</w:t>
      </w:r>
      <w:r w:rsidRPr="00C35700">
        <w:t xml:space="preserve">. </w:t>
      </w:r>
    </w:p>
    <w:p w14:paraId="6DD6E7FA" w14:textId="77777777" w:rsidR="00AF6466" w:rsidRPr="00E90A9A" w:rsidRDefault="00D21855" w:rsidP="00AF6466">
      <w:pPr>
        <w:pStyle w:val="ListParagraph"/>
        <w:numPr>
          <w:ilvl w:val="0"/>
          <w:numId w:val="5"/>
        </w:numPr>
        <w:spacing w:before="240" w:line="240" w:lineRule="atLeast"/>
        <w:rPr>
          <w:rFonts w:cs="Arial"/>
        </w:rPr>
      </w:pPr>
      <w:r w:rsidRPr="00E90A9A">
        <w:rPr>
          <w:rFonts w:cs="Arial"/>
        </w:rPr>
        <w:t xml:space="preserve">Project design and methodology </w:t>
      </w:r>
    </w:p>
    <w:p w14:paraId="688E616C" w14:textId="77777777" w:rsidR="00AF6466" w:rsidRPr="00E90A9A" w:rsidRDefault="00D21855" w:rsidP="00AF6466">
      <w:pPr>
        <w:pStyle w:val="ListParagraph"/>
        <w:numPr>
          <w:ilvl w:val="0"/>
          <w:numId w:val="5"/>
        </w:numPr>
        <w:spacing w:before="240" w:line="240" w:lineRule="atLeast"/>
        <w:rPr>
          <w:rFonts w:cs="Arial"/>
        </w:rPr>
      </w:pPr>
      <w:r w:rsidRPr="00E90A9A">
        <w:rPr>
          <w:rFonts w:cs="Arial"/>
        </w:rPr>
        <w:t xml:space="preserve">Ability to achieve objectives </w:t>
      </w:r>
    </w:p>
    <w:p w14:paraId="393C52F6" w14:textId="77777777" w:rsidR="00AF6466" w:rsidRPr="00E90A9A" w:rsidRDefault="00D21855" w:rsidP="00AF6466">
      <w:pPr>
        <w:pStyle w:val="ListParagraph"/>
        <w:numPr>
          <w:ilvl w:val="0"/>
          <w:numId w:val="5"/>
        </w:numPr>
        <w:spacing w:before="240" w:line="240" w:lineRule="atLeast"/>
        <w:rPr>
          <w:rFonts w:cs="Arial"/>
        </w:rPr>
      </w:pPr>
      <w:r w:rsidRPr="00E90A9A">
        <w:rPr>
          <w:rFonts w:cs="Arial"/>
        </w:rPr>
        <w:t xml:space="preserve">Capabilities and experience </w:t>
      </w:r>
    </w:p>
    <w:p w14:paraId="5A478254" w14:textId="77777777" w:rsidR="00AF6466" w:rsidRPr="00E90A9A" w:rsidRDefault="00D21855" w:rsidP="00AF6466">
      <w:pPr>
        <w:pStyle w:val="ListParagraph"/>
        <w:numPr>
          <w:ilvl w:val="0"/>
          <w:numId w:val="5"/>
        </w:numPr>
        <w:spacing w:before="240" w:line="240" w:lineRule="atLeast"/>
        <w:rPr>
          <w:rFonts w:cs="Arial"/>
        </w:rPr>
      </w:pPr>
      <w:r w:rsidRPr="00E90A9A">
        <w:rPr>
          <w:rFonts w:cs="Arial"/>
        </w:rPr>
        <w:t xml:space="preserve">Budget and efficiency of resources </w:t>
      </w:r>
    </w:p>
    <w:p w14:paraId="045FBDFD" w14:textId="77777777" w:rsidR="002F7058" w:rsidRDefault="00D21855" w:rsidP="002F7058">
      <w:r>
        <w:t xml:space="preserve">Additional information about the selection criteria is provided below. </w:t>
      </w:r>
      <w:r w:rsidR="00FF7E76">
        <w:t xml:space="preserve">The demonstrated merits of each application </w:t>
      </w:r>
      <w:r w:rsidR="00927F89" w:rsidRPr="00C35700">
        <w:t>will be scored out of five</w:t>
      </w:r>
      <w:r w:rsidR="0081355E">
        <w:t xml:space="preserve"> for each </w:t>
      </w:r>
      <w:r w:rsidR="00AF6466">
        <w:t xml:space="preserve">selection </w:t>
      </w:r>
      <w:r w:rsidR="0081355E">
        <w:t>criteria</w:t>
      </w:r>
      <w:r w:rsidR="00030B67">
        <w:t>, delivering a</w:t>
      </w:r>
      <w:r w:rsidR="00927F89" w:rsidRPr="00C35700">
        <w:t xml:space="preserve"> total </w:t>
      </w:r>
      <w:r w:rsidR="00030B67">
        <w:t xml:space="preserve">score out of </w:t>
      </w:r>
      <w:r w:rsidR="00927F89">
        <w:t>2</w:t>
      </w:r>
      <w:r w:rsidR="00927F89" w:rsidRPr="00C35700">
        <w:t xml:space="preserve">0 </w:t>
      </w:r>
      <w:r w:rsidR="00030B67">
        <w:t xml:space="preserve">across </w:t>
      </w:r>
      <w:r w:rsidR="00927F89" w:rsidRPr="00C35700">
        <w:t xml:space="preserve">all </w:t>
      </w:r>
      <w:r w:rsidR="00927F89">
        <w:t>four</w:t>
      </w:r>
      <w:r w:rsidR="00927F89" w:rsidRPr="00C35700">
        <w:t xml:space="preserve"> selection criteria</w:t>
      </w:r>
      <w:r w:rsidR="00030B67">
        <w:t xml:space="preserve">. </w:t>
      </w:r>
    </w:p>
    <w:p w14:paraId="680854D8" w14:textId="77777777" w:rsidR="00D1486E" w:rsidRDefault="00D21855" w:rsidP="00D1486E">
      <w:pPr>
        <w:pStyle w:val="BodyText"/>
      </w:pPr>
      <w:r>
        <w:t xml:space="preserve">Within the four criteria, the assessment </w:t>
      </w:r>
      <w:r w:rsidR="00A551F4">
        <w:t xml:space="preserve">panel </w:t>
      </w:r>
      <w:r w:rsidR="000F12F1">
        <w:t xml:space="preserve">and </w:t>
      </w:r>
      <w:r w:rsidR="00C3523C">
        <w:t>DEPW</w:t>
      </w:r>
      <w:r w:rsidR="000F12F1">
        <w:t xml:space="preserve"> </w:t>
      </w:r>
      <w:r>
        <w:t xml:space="preserve">will </w:t>
      </w:r>
      <w:r w:rsidR="0014455B">
        <w:t>also consider</w:t>
      </w:r>
      <w:r>
        <w:t xml:space="preserve"> how the </w:t>
      </w:r>
      <w:r w:rsidR="003A3FE7">
        <w:t xml:space="preserve">projects selected for the Enable </w:t>
      </w:r>
      <w:r w:rsidR="00521A09">
        <w:t>Grants</w:t>
      </w:r>
      <w:r w:rsidR="007A528B">
        <w:t xml:space="preserve"> </w:t>
      </w:r>
      <w:r w:rsidR="003A3FE7">
        <w:t xml:space="preserve">Program </w:t>
      </w:r>
      <w:r w:rsidR="00B863AE">
        <w:t xml:space="preserve">address </w:t>
      </w:r>
      <w:r>
        <w:t>the following</w:t>
      </w:r>
      <w:r w:rsidR="00C3523C">
        <w:t xml:space="preserve"> </w:t>
      </w:r>
      <w:r w:rsidR="00C3523C" w:rsidRPr="00C34A4E">
        <w:rPr>
          <w:i/>
        </w:rPr>
        <w:t>additional considerations</w:t>
      </w:r>
      <w:r>
        <w:t xml:space="preserve">: </w:t>
      </w:r>
    </w:p>
    <w:p w14:paraId="22ABDCAE" w14:textId="77777777" w:rsidR="00137461" w:rsidRPr="004D4D66" w:rsidRDefault="00137461" w:rsidP="00137461">
      <w:pPr>
        <w:pStyle w:val="ListParagraph"/>
        <w:numPr>
          <w:ilvl w:val="0"/>
          <w:numId w:val="17"/>
        </w:numPr>
        <w:spacing w:after="0" w:line="240" w:lineRule="atLeast"/>
        <w:rPr>
          <w:rFonts w:cs="Arial"/>
        </w:rPr>
      </w:pPr>
      <w:r>
        <w:rPr>
          <w:rFonts w:cs="Arial"/>
        </w:rPr>
        <w:t>a</w:t>
      </w:r>
      <w:r w:rsidRPr="004D4D66">
        <w:rPr>
          <w:rFonts w:cs="Arial"/>
        </w:rPr>
        <w:t xml:space="preserve">bility to address barriers for those consumers experiencing vulnerability </w:t>
      </w:r>
    </w:p>
    <w:p w14:paraId="363DBC81" w14:textId="77777777" w:rsidR="00137461" w:rsidRDefault="00137461" w:rsidP="00137461">
      <w:pPr>
        <w:pStyle w:val="ListParagraph"/>
        <w:numPr>
          <w:ilvl w:val="0"/>
          <w:numId w:val="17"/>
        </w:numPr>
        <w:spacing w:after="0" w:line="240" w:lineRule="atLeast"/>
        <w:rPr>
          <w:rFonts w:cs="Arial"/>
        </w:rPr>
      </w:pPr>
      <w:r>
        <w:rPr>
          <w:rFonts w:cs="Arial"/>
        </w:rPr>
        <w:t>use of t</w:t>
      </w:r>
      <w:r w:rsidRPr="004D4D66">
        <w:rPr>
          <w:rFonts w:cs="Arial"/>
        </w:rPr>
        <w:t>argeted and customised approaches to different cohorts on how to improve energy efficiency such as addressing cultural diversity</w:t>
      </w:r>
      <w:r w:rsidRPr="002844A5">
        <w:rPr>
          <w:rFonts w:cs="Arial"/>
        </w:rPr>
        <w:t xml:space="preserve"> </w:t>
      </w:r>
    </w:p>
    <w:p w14:paraId="79756AAA" w14:textId="77777777" w:rsidR="00137461" w:rsidRPr="004D4D66" w:rsidRDefault="00137461" w:rsidP="00137461">
      <w:pPr>
        <w:pStyle w:val="ListParagraph"/>
        <w:numPr>
          <w:ilvl w:val="0"/>
          <w:numId w:val="17"/>
        </w:numPr>
        <w:spacing w:after="0" w:line="240" w:lineRule="atLeast"/>
        <w:rPr>
          <w:rFonts w:cs="Arial"/>
        </w:rPr>
      </w:pPr>
      <w:r>
        <w:rPr>
          <w:rFonts w:cs="Arial"/>
        </w:rPr>
        <w:t>c</w:t>
      </w:r>
      <w:r w:rsidRPr="002844A5">
        <w:rPr>
          <w:rFonts w:cs="Arial"/>
        </w:rPr>
        <w:t>overage of the program to ensure program</w:t>
      </w:r>
      <w:r>
        <w:rPr>
          <w:rFonts w:cs="Arial"/>
        </w:rPr>
        <w:t xml:space="preserve"> benefit</w:t>
      </w:r>
      <w:r w:rsidRPr="002844A5">
        <w:rPr>
          <w:rFonts w:cs="Arial"/>
        </w:rPr>
        <w:t xml:space="preserve">s are distributed across the state </w:t>
      </w:r>
    </w:p>
    <w:p w14:paraId="2889F8BD" w14:textId="77777777" w:rsidR="00137461" w:rsidRPr="004D4D66" w:rsidRDefault="00137461" w:rsidP="00137461">
      <w:pPr>
        <w:pStyle w:val="ListParagraph"/>
        <w:numPr>
          <w:ilvl w:val="0"/>
          <w:numId w:val="17"/>
        </w:numPr>
        <w:spacing w:after="0" w:line="240" w:lineRule="atLeast"/>
        <w:rPr>
          <w:rFonts w:cs="Arial"/>
        </w:rPr>
      </w:pPr>
      <w:r>
        <w:rPr>
          <w:rFonts w:cs="Arial"/>
        </w:rPr>
        <w:t>i</w:t>
      </w:r>
      <w:r w:rsidRPr="004D4D66">
        <w:rPr>
          <w:rFonts w:cs="Arial"/>
        </w:rPr>
        <w:t>nclusion of innovative partnerships to enable greater reach of householders</w:t>
      </w:r>
    </w:p>
    <w:p w14:paraId="50184399" w14:textId="77777777" w:rsidR="00D1486E" w:rsidRPr="00684E11" w:rsidRDefault="00137461" w:rsidP="00EA6586">
      <w:pPr>
        <w:pStyle w:val="ListParagraph"/>
        <w:numPr>
          <w:ilvl w:val="0"/>
          <w:numId w:val="17"/>
        </w:numPr>
        <w:spacing w:after="0" w:line="240" w:lineRule="atLeast"/>
      </w:pPr>
      <w:r>
        <w:rPr>
          <w:rFonts w:cs="Arial"/>
        </w:rPr>
        <w:t>a</w:t>
      </w:r>
      <w:r w:rsidRPr="004D4D66">
        <w:rPr>
          <w:rFonts w:cs="Arial"/>
        </w:rPr>
        <w:t>bility</w:t>
      </w:r>
      <w:r w:rsidR="00D21855" w:rsidRPr="004D4D66">
        <w:rPr>
          <w:rFonts w:cs="Arial"/>
        </w:rPr>
        <w:t xml:space="preserve"> to</w:t>
      </w:r>
      <w:r w:rsidR="00D21855">
        <w:t xml:space="preserve"> provide measures that achieves reductions in electricity usage </w:t>
      </w:r>
      <w:r w:rsidR="00C60C10">
        <w:t>and</w:t>
      </w:r>
      <w:r w:rsidR="00D21855">
        <w:t xml:space="preserve"> co-benefits.</w:t>
      </w:r>
    </w:p>
    <w:p w14:paraId="4DE635B9" w14:textId="77777777" w:rsidR="00112CAA" w:rsidRDefault="00112CAA" w:rsidP="00815286">
      <w:pPr>
        <w:spacing w:line="240" w:lineRule="atLeast"/>
        <w:rPr>
          <w:rFonts w:cs="Arial"/>
        </w:rPr>
      </w:pPr>
    </w:p>
    <w:p w14:paraId="13A7DEB0" w14:textId="77777777" w:rsidR="00815286" w:rsidRDefault="00D21855" w:rsidP="00815286">
      <w:pPr>
        <w:spacing w:line="240" w:lineRule="atLeast"/>
        <w:rPr>
          <w:rFonts w:cs="Arial"/>
        </w:rPr>
      </w:pPr>
      <w:r>
        <w:rPr>
          <w:rFonts w:cs="Arial"/>
        </w:rPr>
        <w:t xml:space="preserve">While the selection criteria </w:t>
      </w:r>
      <w:r w:rsidR="00F97716">
        <w:rPr>
          <w:rFonts w:cs="Arial"/>
        </w:rPr>
        <w:t xml:space="preserve">and additional considerations </w:t>
      </w:r>
      <w:r>
        <w:rPr>
          <w:rFonts w:cs="Arial"/>
        </w:rPr>
        <w:t xml:space="preserve">are the same for both small to medium </w:t>
      </w:r>
      <w:r w:rsidR="000E34FA">
        <w:rPr>
          <w:rFonts w:cs="Arial"/>
        </w:rPr>
        <w:t xml:space="preserve">and large </w:t>
      </w:r>
      <w:r>
        <w:rPr>
          <w:rFonts w:cs="Arial"/>
        </w:rPr>
        <w:t xml:space="preserve">sized projects, the larger projects will be distinguished by the </w:t>
      </w:r>
      <w:r w:rsidRPr="00C35700">
        <w:rPr>
          <w:rFonts w:cs="Arial"/>
        </w:rPr>
        <w:t>scope</w:t>
      </w:r>
      <w:r>
        <w:rPr>
          <w:rFonts w:cs="Arial"/>
        </w:rPr>
        <w:t xml:space="preserve"> and </w:t>
      </w:r>
      <w:r w:rsidRPr="00C35700">
        <w:rPr>
          <w:rFonts w:cs="Arial"/>
        </w:rPr>
        <w:t xml:space="preserve">complexity of the proposed project and the expected deliverables. </w:t>
      </w:r>
    </w:p>
    <w:p w14:paraId="2A16CFAB" w14:textId="77777777" w:rsidR="00FD34A3" w:rsidRPr="00C66A85" w:rsidRDefault="00D21855" w:rsidP="00FD34A3">
      <w:pPr>
        <w:pStyle w:val="Documentsubtitle"/>
        <w:rPr>
          <w:rFonts w:eastAsia="Times New Roman"/>
          <w:b w:val="0"/>
          <w:sz w:val="20"/>
          <w:lang w:eastAsia="en-AU"/>
        </w:rPr>
      </w:pPr>
      <w:r>
        <w:rPr>
          <w:rFonts w:eastAsia="Times New Roman"/>
          <w:b w:val="0"/>
          <w:sz w:val="20"/>
          <w:lang w:eastAsia="en-AU"/>
        </w:rPr>
        <w:t xml:space="preserve">Applicants </w:t>
      </w:r>
      <w:r w:rsidR="00E32931">
        <w:rPr>
          <w:rFonts w:eastAsia="Times New Roman"/>
          <w:b w:val="0"/>
          <w:sz w:val="20"/>
          <w:lang w:eastAsia="en-AU"/>
        </w:rPr>
        <w:t>are required</w:t>
      </w:r>
      <w:r>
        <w:rPr>
          <w:rFonts w:eastAsia="Times New Roman"/>
          <w:b w:val="0"/>
          <w:sz w:val="20"/>
          <w:lang w:eastAsia="en-AU"/>
        </w:rPr>
        <w:t xml:space="preserve"> to respond to all </w:t>
      </w:r>
      <w:r w:rsidRPr="00C66A85">
        <w:rPr>
          <w:rFonts w:eastAsia="Times New Roman"/>
          <w:b w:val="0"/>
          <w:sz w:val="20"/>
          <w:lang w:eastAsia="en-AU"/>
        </w:rPr>
        <w:t xml:space="preserve">selection criteria </w:t>
      </w:r>
      <w:r w:rsidR="000E34FA">
        <w:rPr>
          <w:rFonts w:eastAsia="Times New Roman"/>
          <w:b w:val="0"/>
          <w:sz w:val="20"/>
          <w:lang w:eastAsia="en-AU"/>
        </w:rPr>
        <w:t>and additional considerations</w:t>
      </w:r>
      <w:r w:rsidRPr="00C66A85">
        <w:rPr>
          <w:rFonts w:eastAsia="Times New Roman"/>
          <w:b w:val="0"/>
          <w:sz w:val="20"/>
          <w:lang w:eastAsia="en-AU"/>
        </w:rPr>
        <w:t xml:space="preserve"> </w:t>
      </w:r>
      <w:r w:rsidR="001672EB">
        <w:rPr>
          <w:rFonts w:eastAsia="Times New Roman"/>
          <w:b w:val="0"/>
          <w:sz w:val="20"/>
          <w:lang w:eastAsia="en-AU"/>
        </w:rPr>
        <w:t xml:space="preserve">by following </w:t>
      </w:r>
      <w:r>
        <w:rPr>
          <w:rFonts w:eastAsia="Times New Roman"/>
          <w:b w:val="0"/>
          <w:sz w:val="20"/>
          <w:lang w:eastAsia="en-AU"/>
        </w:rPr>
        <w:t>a ‘</w:t>
      </w:r>
      <w:r w:rsidR="00E32931">
        <w:rPr>
          <w:rFonts w:eastAsia="Times New Roman"/>
          <w:b w:val="0"/>
          <w:sz w:val="20"/>
          <w:lang w:eastAsia="en-AU"/>
        </w:rPr>
        <w:t>p</w:t>
      </w:r>
      <w:r>
        <w:rPr>
          <w:rFonts w:eastAsia="Times New Roman"/>
          <w:b w:val="0"/>
          <w:sz w:val="20"/>
          <w:lang w:eastAsia="en-AU"/>
        </w:rPr>
        <w:t xml:space="preserve">roject </w:t>
      </w:r>
      <w:r w:rsidR="00E32931">
        <w:rPr>
          <w:rFonts w:eastAsia="Times New Roman"/>
          <w:b w:val="0"/>
          <w:sz w:val="20"/>
          <w:lang w:eastAsia="en-AU"/>
        </w:rPr>
        <w:t>n</w:t>
      </w:r>
      <w:r>
        <w:rPr>
          <w:rFonts w:eastAsia="Times New Roman"/>
          <w:b w:val="0"/>
          <w:sz w:val="20"/>
          <w:lang w:eastAsia="en-AU"/>
        </w:rPr>
        <w:t>arrative’ which will be provided to applicants once applications open.</w:t>
      </w:r>
      <w:r w:rsidR="00E32931" w:rsidRPr="00E32931">
        <w:t xml:space="preserve"> </w:t>
      </w:r>
    </w:p>
    <w:p w14:paraId="4829A2C5" w14:textId="77777777" w:rsidR="000F12F1" w:rsidRDefault="00D21855" w:rsidP="00137461">
      <w:pPr>
        <w:pStyle w:val="Documentsubtitle"/>
        <w:spacing w:before="200" w:after="200"/>
        <w:rPr>
          <w:sz w:val="24"/>
          <w:szCs w:val="24"/>
        </w:rPr>
      </w:pPr>
      <w:r>
        <w:rPr>
          <w:sz w:val="24"/>
          <w:szCs w:val="24"/>
        </w:rPr>
        <w:t>Selection criteria:</w:t>
      </w:r>
      <w:r w:rsidRPr="000F12F1">
        <w:rPr>
          <w:sz w:val="24"/>
          <w:szCs w:val="24"/>
        </w:rPr>
        <w:t xml:space="preserve"> </w:t>
      </w:r>
      <w:r>
        <w:rPr>
          <w:sz w:val="24"/>
          <w:szCs w:val="24"/>
        </w:rPr>
        <w:t>merit and viability</w:t>
      </w:r>
    </w:p>
    <w:p w14:paraId="00563CA2" w14:textId="77777777" w:rsidR="00901F74" w:rsidRPr="00DF7DD1" w:rsidRDefault="00D21855" w:rsidP="00137461">
      <w:pPr>
        <w:pStyle w:val="Heading2"/>
      </w:pPr>
      <w:bookmarkStart w:id="29" w:name="_Toc141886238"/>
      <w:r>
        <w:lastRenderedPageBreak/>
        <w:t xml:space="preserve">Project design and </w:t>
      </w:r>
      <w:r w:rsidR="00C42479">
        <w:t>m</w:t>
      </w:r>
      <w:r>
        <w:t>ethodology</w:t>
      </w:r>
      <w:bookmarkEnd w:id="29"/>
      <w:r>
        <w:t xml:space="preserve"> </w:t>
      </w:r>
    </w:p>
    <w:p w14:paraId="0760B6E5" w14:textId="77777777" w:rsidR="00901F74" w:rsidRPr="00C35700" w:rsidRDefault="00D21855" w:rsidP="00CF0740">
      <w:pPr>
        <w:pStyle w:val="BodyText"/>
        <w:spacing w:line="240" w:lineRule="atLeast"/>
      </w:pPr>
      <w:r>
        <w:t xml:space="preserve">This selection criteria should </w:t>
      </w:r>
      <w:r w:rsidR="00CC0753">
        <w:t xml:space="preserve">detail </w:t>
      </w:r>
      <w:r w:rsidR="00F26513">
        <w:t xml:space="preserve">the project design and methodology by outlining the </w:t>
      </w:r>
      <w:r w:rsidR="00065482">
        <w:t xml:space="preserve">project’s scope of works </w:t>
      </w:r>
      <w:r w:rsidR="00F26513">
        <w:t xml:space="preserve">including the purpose, objectives, timelines and </w:t>
      </w:r>
      <w:r w:rsidR="00A15153">
        <w:t xml:space="preserve">outcomes. </w:t>
      </w:r>
      <w:r w:rsidR="009A4C8E">
        <w:t xml:space="preserve">The </w:t>
      </w:r>
      <w:r w:rsidR="00FD34A3">
        <w:t xml:space="preserve">project </w:t>
      </w:r>
      <w:r w:rsidR="009A4C8E">
        <w:t>narrative should address each of the</w:t>
      </w:r>
      <w:r w:rsidRPr="00C35700">
        <w:t xml:space="preserve"> following: </w:t>
      </w:r>
    </w:p>
    <w:p w14:paraId="245530D5" w14:textId="5DF40F4E" w:rsidR="006256DF" w:rsidRDefault="004F2AB6" w:rsidP="00EA6586">
      <w:pPr>
        <w:numPr>
          <w:ilvl w:val="0"/>
          <w:numId w:val="12"/>
        </w:numPr>
        <w:spacing w:after="160" w:line="240" w:lineRule="atLeast"/>
        <w:rPr>
          <w:rFonts w:cs="Arial"/>
          <w:szCs w:val="22"/>
        </w:rPr>
      </w:pPr>
      <w:r>
        <w:rPr>
          <w:rFonts w:cs="Arial"/>
          <w:szCs w:val="22"/>
        </w:rPr>
        <w:t>a</w:t>
      </w:r>
      <w:r w:rsidR="00D21855">
        <w:rPr>
          <w:rFonts w:cs="Arial"/>
          <w:szCs w:val="22"/>
        </w:rPr>
        <w:t>n overview of the project</w:t>
      </w:r>
      <w:r w:rsidR="00EC573A">
        <w:rPr>
          <w:rFonts w:cs="Arial"/>
          <w:szCs w:val="22"/>
        </w:rPr>
        <w:t xml:space="preserve">; identify the beneficiary households, the </w:t>
      </w:r>
      <w:r w:rsidR="00D21855">
        <w:rPr>
          <w:rFonts w:cs="Arial"/>
          <w:szCs w:val="22"/>
        </w:rPr>
        <w:t xml:space="preserve">purpose </w:t>
      </w:r>
      <w:r w:rsidR="000B466F">
        <w:rPr>
          <w:rFonts w:cs="Arial"/>
          <w:szCs w:val="22"/>
        </w:rPr>
        <w:t xml:space="preserve">and objectives </w:t>
      </w:r>
      <w:r w:rsidR="00D21855">
        <w:rPr>
          <w:rFonts w:cs="Arial"/>
          <w:szCs w:val="22"/>
        </w:rPr>
        <w:t>of the project</w:t>
      </w:r>
      <w:r w:rsidR="00984854">
        <w:rPr>
          <w:rFonts w:cs="Arial"/>
          <w:szCs w:val="22"/>
        </w:rPr>
        <w:t xml:space="preserve">. This could also include how the beneficiaries have been involved in the co-design of the project or </w:t>
      </w:r>
      <w:r w:rsidR="009D5ECB">
        <w:rPr>
          <w:rFonts w:cs="Arial"/>
          <w:szCs w:val="22"/>
        </w:rPr>
        <w:t xml:space="preserve">through any project planning phases. </w:t>
      </w:r>
      <w:r w:rsidR="00D21855">
        <w:rPr>
          <w:rFonts w:cs="Arial"/>
          <w:szCs w:val="22"/>
        </w:rPr>
        <w:t xml:space="preserve"> </w:t>
      </w:r>
    </w:p>
    <w:p w14:paraId="733F21B9" w14:textId="40C9E3DE" w:rsidR="00604CFA" w:rsidRDefault="004F2AB6" w:rsidP="00EA6586">
      <w:pPr>
        <w:numPr>
          <w:ilvl w:val="0"/>
          <w:numId w:val="12"/>
        </w:numPr>
        <w:spacing w:after="160" w:line="240" w:lineRule="atLeast"/>
        <w:rPr>
          <w:rFonts w:cs="Arial"/>
          <w:szCs w:val="22"/>
        </w:rPr>
      </w:pPr>
      <w:r>
        <w:rPr>
          <w:rFonts w:cs="Arial"/>
          <w:szCs w:val="22"/>
        </w:rPr>
        <w:t>t</w:t>
      </w:r>
      <w:r w:rsidR="00D21855">
        <w:rPr>
          <w:rFonts w:cs="Arial"/>
          <w:szCs w:val="22"/>
        </w:rPr>
        <w:t xml:space="preserve">he project timeline, including commencement date </w:t>
      </w:r>
    </w:p>
    <w:p w14:paraId="57FDBCAA" w14:textId="1A82F8B0" w:rsidR="00604CFA" w:rsidRDefault="004F2AB6" w:rsidP="00EA6586">
      <w:pPr>
        <w:numPr>
          <w:ilvl w:val="0"/>
          <w:numId w:val="12"/>
        </w:numPr>
        <w:spacing w:after="160" w:line="240" w:lineRule="atLeast"/>
        <w:rPr>
          <w:rFonts w:cs="Arial"/>
          <w:szCs w:val="22"/>
        </w:rPr>
      </w:pPr>
      <w:r>
        <w:rPr>
          <w:rFonts w:cs="Arial"/>
          <w:szCs w:val="22"/>
        </w:rPr>
        <w:t>t</w:t>
      </w:r>
      <w:r w:rsidR="00D21855" w:rsidRPr="00604CFA">
        <w:rPr>
          <w:rFonts w:cs="Arial"/>
          <w:szCs w:val="22"/>
        </w:rPr>
        <w:t xml:space="preserve">he </w:t>
      </w:r>
      <w:r w:rsidR="000B466F" w:rsidRPr="00604CFA">
        <w:rPr>
          <w:rFonts w:cs="Arial"/>
          <w:szCs w:val="22"/>
        </w:rPr>
        <w:t xml:space="preserve">project </w:t>
      </w:r>
      <w:r w:rsidR="00AC652C" w:rsidRPr="00604CFA">
        <w:rPr>
          <w:rFonts w:cs="Arial"/>
          <w:szCs w:val="22"/>
        </w:rPr>
        <w:t>deliverables</w:t>
      </w:r>
      <w:r w:rsidR="00362507" w:rsidRPr="00604CFA">
        <w:rPr>
          <w:rFonts w:cs="Arial"/>
          <w:szCs w:val="22"/>
        </w:rPr>
        <w:t>, the activities that the project will undertake</w:t>
      </w:r>
      <w:r w:rsidR="003E1056" w:rsidRPr="00604CFA">
        <w:rPr>
          <w:rFonts w:cs="Arial"/>
          <w:szCs w:val="22"/>
        </w:rPr>
        <w:t xml:space="preserve"> (see </w:t>
      </w:r>
      <w:r w:rsidR="003E1056" w:rsidRPr="00604CFA">
        <w:rPr>
          <w:rFonts w:cs="Arial"/>
          <w:b/>
          <w:bCs/>
          <w:szCs w:val="22"/>
        </w:rPr>
        <w:t>Box 1</w:t>
      </w:r>
      <w:r w:rsidR="003E1056" w:rsidRPr="00604CFA">
        <w:rPr>
          <w:rFonts w:cs="Arial"/>
          <w:szCs w:val="22"/>
        </w:rPr>
        <w:t>)</w:t>
      </w:r>
      <w:r w:rsidR="0037214B" w:rsidRPr="00604CFA">
        <w:rPr>
          <w:rFonts w:cs="Arial"/>
          <w:szCs w:val="22"/>
        </w:rPr>
        <w:t xml:space="preserve"> and the milestones and expected outcomes</w:t>
      </w:r>
      <w:r w:rsidR="00906F23">
        <w:rPr>
          <w:rFonts w:cs="Arial"/>
          <w:szCs w:val="22"/>
        </w:rPr>
        <w:t xml:space="preserve"> (see </w:t>
      </w:r>
      <w:r w:rsidR="00B462D0">
        <w:rPr>
          <w:rFonts w:cs="Arial"/>
          <w:szCs w:val="22"/>
        </w:rPr>
        <w:t xml:space="preserve">3.1 under Eligible </w:t>
      </w:r>
      <w:r w:rsidR="002E21F0">
        <w:rPr>
          <w:rFonts w:cs="Arial"/>
          <w:szCs w:val="22"/>
        </w:rPr>
        <w:t>a</w:t>
      </w:r>
      <w:r w:rsidR="00B462D0">
        <w:rPr>
          <w:rFonts w:cs="Arial"/>
          <w:szCs w:val="22"/>
        </w:rPr>
        <w:t>ctivities)</w:t>
      </w:r>
      <w:r w:rsidR="00D21855">
        <w:rPr>
          <w:rFonts w:cs="Arial"/>
          <w:szCs w:val="22"/>
        </w:rPr>
        <w:t>.</w:t>
      </w:r>
      <w:r w:rsidR="0037214B" w:rsidRPr="00604CFA">
        <w:rPr>
          <w:rFonts w:cs="Arial"/>
          <w:szCs w:val="22"/>
        </w:rPr>
        <w:t xml:space="preserve"> </w:t>
      </w:r>
    </w:p>
    <w:p w14:paraId="3C3BB121" w14:textId="77777777" w:rsidR="00C9578C" w:rsidRPr="00604CFA" w:rsidRDefault="00D21855" w:rsidP="00604CFA">
      <w:pPr>
        <w:spacing w:after="0" w:line="240" w:lineRule="atLeast"/>
        <w:rPr>
          <w:rFonts w:cs="Arial"/>
          <w:szCs w:val="22"/>
        </w:rPr>
      </w:pPr>
      <w:r w:rsidRPr="00604CFA">
        <w:rPr>
          <w:rFonts w:cs="Arial"/>
          <w:b/>
          <w:bCs/>
          <w:szCs w:val="22"/>
        </w:rPr>
        <w:t xml:space="preserve">Box 1: </w:t>
      </w:r>
      <w:r w:rsidR="00A551F4">
        <w:rPr>
          <w:rFonts w:cs="Arial"/>
          <w:b/>
          <w:bCs/>
          <w:szCs w:val="22"/>
        </w:rPr>
        <w:t xml:space="preserve">Example of a </w:t>
      </w:r>
      <w:r w:rsidR="009143D8">
        <w:rPr>
          <w:rFonts w:cs="Arial"/>
          <w:b/>
          <w:bCs/>
          <w:szCs w:val="22"/>
        </w:rPr>
        <w:t xml:space="preserve">stages of program delivery </w:t>
      </w:r>
      <w:r w:rsidR="008324A5" w:rsidRPr="00604CFA">
        <w:rPr>
          <w:rFonts w:cs="Arial"/>
          <w:szCs w:val="22"/>
        </w:rPr>
        <w:t xml:space="preserve"> </w:t>
      </w:r>
    </w:p>
    <w:tbl>
      <w:tblPr>
        <w:tblStyle w:val="TableGrid"/>
        <w:tblW w:w="9209" w:type="dxa"/>
        <w:tblLook w:val="04A0" w:firstRow="1" w:lastRow="0" w:firstColumn="1" w:lastColumn="0" w:noHBand="0" w:noVBand="1"/>
      </w:tblPr>
      <w:tblGrid>
        <w:gridCol w:w="9209"/>
      </w:tblGrid>
      <w:tr w:rsidR="00137461" w14:paraId="43C15007" w14:textId="77777777" w:rsidTr="003F1051">
        <w:trPr>
          <w:trHeight w:val="7220"/>
        </w:trPr>
        <w:tc>
          <w:tcPr>
            <w:tcW w:w="9209" w:type="dxa"/>
          </w:tcPr>
          <w:p w14:paraId="590723FE" w14:textId="45992686" w:rsidR="00137461" w:rsidRDefault="00137461" w:rsidP="003F1051">
            <w:pPr>
              <w:spacing w:after="160" w:line="240" w:lineRule="atLeast"/>
              <w:rPr>
                <w:rFonts w:cs="Arial"/>
                <w:szCs w:val="22"/>
              </w:rPr>
            </w:pPr>
            <w:r w:rsidRPr="008835DD">
              <w:rPr>
                <w:rFonts w:cs="Arial"/>
                <w:szCs w:val="22"/>
              </w:rPr>
              <w:t xml:space="preserve">In 2017, the </w:t>
            </w:r>
            <w:r>
              <w:rPr>
                <w:rFonts w:cs="Arial"/>
                <w:szCs w:val="22"/>
              </w:rPr>
              <w:t xml:space="preserve">Australian </w:t>
            </w:r>
            <w:r w:rsidRPr="008835DD">
              <w:rPr>
                <w:rFonts w:cs="Arial"/>
                <w:szCs w:val="22"/>
              </w:rPr>
              <w:t>Government’s Low</w:t>
            </w:r>
            <w:r>
              <w:rPr>
                <w:rFonts w:cs="Arial"/>
                <w:szCs w:val="22"/>
              </w:rPr>
              <w:t xml:space="preserve"> </w:t>
            </w:r>
            <w:r w:rsidRPr="008835DD">
              <w:rPr>
                <w:rFonts w:cs="Arial"/>
                <w:szCs w:val="22"/>
              </w:rPr>
              <w:t>Income Energy Efficiency Program (LIEEP) initiatives were evaluated by the Group of Energy Efficiency Researchers</w:t>
            </w:r>
            <w:r>
              <w:rPr>
                <w:rFonts w:cs="Arial"/>
                <w:szCs w:val="22"/>
              </w:rPr>
              <w:t xml:space="preserve"> (GEER) Australia</w:t>
            </w:r>
            <w:r w:rsidRPr="008835DD">
              <w:rPr>
                <w:rFonts w:cs="Arial"/>
                <w:szCs w:val="22"/>
              </w:rPr>
              <w:t xml:space="preserve">. They found that a program delivery framework followed five stages: recruitment, engagement, education, behaviour change approach and outcomes. </w:t>
            </w:r>
          </w:p>
          <w:p w14:paraId="01FC9B6C" w14:textId="77777777" w:rsidR="00137461" w:rsidRPr="00927F89" w:rsidRDefault="00137461" w:rsidP="003F1051">
            <w:pPr>
              <w:spacing w:after="160" w:line="240" w:lineRule="atLeast"/>
              <w:rPr>
                <w:rFonts w:cs="Arial"/>
                <w:b/>
                <w:bCs/>
                <w:szCs w:val="22"/>
              </w:rPr>
            </w:pPr>
            <w:r w:rsidRPr="00927F89">
              <w:rPr>
                <w:rFonts w:cs="Arial"/>
                <w:b/>
                <w:bCs/>
                <w:szCs w:val="22"/>
              </w:rPr>
              <w:t xml:space="preserve">Stage 1: Targeted Recruitment </w:t>
            </w:r>
          </w:p>
          <w:p w14:paraId="52E33109" w14:textId="77777777" w:rsidR="00137461" w:rsidRDefault="00137461" w:rsidP="003F1051">
            <w:pPr>
              <w:spacing w:after="160" w:line="240" w:lineRule="atLeast"/>
              <w:rPr>
                <w:rFonts w:cs="Arial"/>
                <w:szCs w:val="22"/>
              </w:rPr>
            </w:pPr>
            <w:r>
              <w:rPr>
                <w:rFonts w:cs="Arial"/>
                <w:szCs w:val="22"/>
              </w:rPr>
              <w:t xml:space="preserve">Defining the priority group to participate in the program, how to best reach them and what barriers or problems exist for recruitment, and how best to overcome these issues. </w:t>
            </w:r>
          </w:p>
          <w:p w14:paraId="70DD05F4" w14:textId="77777777" w:rsidR="00137461" w:rsidRPr="00927F89" w:rsidRDefault="00137461" w:rsidP="003F1051">
            <w:pPr>
              <w:spacing w:after="160" w:line="240" w:lineRule="atLeast"/>
              <w:rPr>
                <w:rFonts w:cs="Arial"/>
                <w:b/>
                <w:bCs/>
                <w:szCs w:val="22"/>
              </w:rPr>
            </w:pPr>
            <w:r w:rsidRPr="00927F89">
              <w:rPr>
                <w:rFonts w:cs="Arial"/>
                <w:b/>
                <w:bCs/>
                <w:szCs w:val="22"/>
              </w:rPr>
              <w:t xml:space="preserve">Stage 2: Engagement Tactics </w:t>
            </w:r>
          </w:p>
          <w:p w14:paraId="6A3A50C2" w14:textId="77777777" w:rsidR="00137461" w:rsidRDefault="00137461" w:rsidP="003F1051">
            <w:pPr>
              <w:spacing w:after="160" w:line="240" w:lineRule="atLeast"/>
              <w:rPr>
                <w:rFonts w:cs="Arial"/>
                <w:szCs w:val="22"/>
              </w:rPr>
            </w:pPr>
            <w:r>
              <w:rPr>
                <w:rFonts w:cs="Arial"/>
                <w:szCs w:val="22"/>
              </w:rPr>
              <w:t xml:space="preserve">Engagement of the audience, through cultivating emotional buy-in from participants to invest the time and effort in changing their behaviours. </w:t>
            </w:r>
          </w:p>
          <w:p w14:paraId="5A390AB3" w14:textId="77777777" w:rsidR="00137461" w:rsidRPr="00927F89" w:rsidRDefault="00137461" w:rsidP="003F1051">
            <w:pPr>
              <w:spacing w:after="160" w:line="240" w:lineRule="atLeast"/>
              <w:rPr>
                <w:rFonts w:cs="Arial"/>
                <w:b/>
                <w:bCs/>
                <w:szCs w:val="22"/>
              </w:rPr>
            </w:pPr>
            <w:r w:rsidRPr="00927F89">
              <w:rPr>
                <w:rFonts w:cs="Arial"/>
                <w:b/>
                <w:bCs/>
                <w:szCs w:val="22"/>
              </w:rPr>
              <w:t>Stage 3: Education and Awareness</w:t>
            </w:r>
          </w:p>
          <w:p w14:paraId="595C6844" w14:textId="77777777" w:rsidR="00137461" w:rsidRDefault="00137461" w:rsidP="003F1051">
            <w:pPr>
              <w:spacing w:after="160" w:line="240" w:lineRule="atLeast"/>
              <w:rPr>
                <w:rFonts w:cs="Arial"/>
                <w:szCs w:val="22"/>
              </w:rPr>
            </w:pPr>
            <w:r>
              <w:rPr>
                <w:rFonts w:cs="Arial"/>
                <w:szCs w:val="22"/>
              </w:rPr>
              <w:t xml:space="preserve">The foundation of an effective behaviour change program is solid awareness and education leading to positive attitudes towards energy efficiency. </w:t>
            </w:r>
          </w:p>
          <w:p w14:paraId="4918E07B" w14:textId="77777777" w:rsidR="00137461" w:rsidRPr="00927F89" w:rsidRDefault="00137461" w:rsidP="003F1051">
            <w:pPr>
              <w:spacing w:after="160" w:line="240" w:lineRule="atLeast"/>
              <w:rPr>
                <w:rFonts w:cs="Arial"/>
                <w:b/>
                <w:bCs/>
                <w:szCs w:val="22"/>
              </w:rPr>
            </w:pPr>
            <w:r w:rsidRPr="00927F89">
              <w:rPr>
                <w:rFonts w:cs="Arial"/>
                <w:b/>
                <w:bCs/>
                <w:szCs w:val="22"/>
              </w:rPr>
              <w:t xml:space="preserve">Stage 4: Behaviour Change Approach </w:t>
            </w:r>
          </w:p>
          <w:p w14:paraId="5A68981D" w14:textId="77777777" w:rsidR="00137461" w:rsidRDefault="00137461" w:rsidP="003F1051">
            <w:pPr>
              <w:spacing w:after="160" w:line="240" w:lineRule="atLeast"/>
            </w:pPr>
            <w:r>
              <w:t>Behaviour change requires long-term, integrated approaches to be effective by encouraging participants to take action on newly gained energy knowledge.</w:t>
            </w:r>
          </w:p>
          <w:p w14:paraId="79A06AAC" w14:textId="77777777" w:rsidR="00137461" w:rsidRPr="00927F89" w:rsidRDefault="00137461" w:rsidP="003F1051">
            <w:pPr>
              <w:spacing w:after="160" w:line="240" w:lineRule="atLeast"/>
              <w:rPr>
                <w:b/>
                <w:bCs/>
              </w:rPr>
            </w:pPr>
            <w:r w:rsidRPr="00927F89">
              <w:rPr>
                <w:b/>
                <w:bCs/>
              </w:rPr>
              <w:t xml:space="preserve">Stage 5: Energy Outcomes </w:t>
            </w:r>
          </w:p>
          <w:p w14:paraId="1A293608" w14:textId="77777777" w:rsidR="00137461" w:rsidRDefault="00137461" w:rsidP="003F1051">
            <w:pPr>
              <w:spacing w:after="200" w:line="240" w:lineRule="atLeast"/>
            </w:pPr>
            <w:r>
              <w:t>Measured outcomes helped determine if positive change occurred due to the project, and if this change is statistically significant (not occurring by random chance), the best measure of success depends on the group of people under investigation, with co-benefits such as thermal comfort serving as an important construct.</w:t>
            </w:r>
          </w:p>
          <w:p w14:paraId="3A0A99F6" w14:textId="77777777" w:rsidR="00137461" w:rsidRPr="008835DD" w:rsidRDefault="00137461" w:rsidP="003F1051">
            <w:pPr>
              <w:spacing w:line="120" w:lineRule="atLeast"/>
            </w:pPr>
            <w:r w:rsidRPr="008835DD">
              <w:t>Source: Stakeholder</w:t>
            </w:r>
            <w:r>
              <w:t xml:space="preserve"> </w:t>
            </w:r>
            <w:r w:rsidRPr="008835DD">
              <w:t xml:space="preserve">Levels insights </w:t>
            </w:r>
            <w:r>
              <w:t>found in GEER</w:t>
            </w:r>
            <w:r w:rsidRPr="008835DD">
              <w:t>, 2017</w:t>
            </w:r>
            <w:r>
              <w:t>.</w:t>
            </w:r>
          </w:p>
        </w:tc>
      </w:tr>
    </w:tbl>
    <w:p w14:paraId="6A27F854" w14:textId="77777777" w:rsidR="00137461" w:rsidRDefault="00137461" w:rsidP="00137461">
      <w:pPr>
        <w:rPr>
          <w:rFonts w:cs="Arial"/>
          <w:b/>
          <w:bCs/>
          <w:color w:val="000000" w:themeColor="text1"/>
          <w:sz w:val="24"/>
          <w:szCs w:val="24"/>
        </w:rPr>
      </w:pPr>
      <w:r>
        <w:br w:type="page"/>
      </w:r>
    </w:p>
    <w:p w14:paraId="1A6E9BEA" w14:textId="77777777" w:rsidR="00901F74" w:rsidRPr="00C35700" w:rsidRDefault="00D21855" w:rsidP="00137461">
      <w:pPr>
        <w:pStyle w:val="Heading2"/>
      </w:pPr>
      <w:bookmarkStart w:id="30" w:name="_Toc141886239"/>
      <w:r>
        <w:lastRenderedPageBreak/>
        <w:t>Ability to achieve objectives</w:t>
      </w:r>
      <w:bookmarkEnd w:id="30"/>
      <w:r>
        <w:t xml:space="preserve"> </w:t>
      </w:r>
    </w:p>
    <w:p w14:paraId="20601AFB" w14:textId="77777777" w:rsidR="009A4C8E" w:rsidRPr="00C35700" w:rsidRDefault="00D21855" w:rsidP="009A4C8E">
      <w:pPr>
        <w:pStyle w:val="BodyText"/>
        <w:spacing w:line="240" w:lineRule="atLeast"/>
      </w:pPr>
      <w:r w:rsidRPr="00515D55">
        <w:t xml:space="preserve">Within </w:t>
      </w:r>
      <w:r w:rsidR="00137461">
        <w:t>an</w:t>
      </w:r>
      <w:r w:rsidRPr="00515D55">
        <w:t xml:space="preserve"> application, applicants will need to demonstrate how the project addresses the </w:t>
      </w:r>
      <w:r w:rsidRPr="00515D55">
        <w:rPr>
          <w:color w:val="000000" w:themeColor="text1"/>
        </w:rPr>
        <w:t xml:space="preserve">overall </w:t>
      </w:r>
      <w:r w:rsidR="004D29E4">
        <w:rPr>
          <w:color w:val="000000" w:themeColor="text1"/>
        </w:rPr>
        <w:t>Enable</w:t>
      </w:r>
      <w:r w:rsidRPr="00515D55">
        <w:rPr>
          <w:color w:val="000000" w:themeColor="text1"/>
        </w:rPr>
        <w:t xml:space="preserve"> </w:t>
      </w:r>
      <w:r w:rsidR="00521A09">
        <w:rPr>
          <w:color w:val="000000" w:themeColor="text1"/>
        </w:rPr>
        <w:t>Grants</w:t>
      </w:r>
      <w:r w:rsidR="003E336A">
        <w:rPr>
          <w:color w:val="000000" w:themeColor="text1"/>
        </w:rPr>
        <w:t xml:space="preserve"> P</w:t>
      </w:r>
      <w:r w:rsidRPr="00515D55">
        <w:rPr>
          <w:color w:val="000000" w:themeColor="text1"/>
        </w:rPr>
        <w:t xml:space="preserve">rogram objectives </w:t>
      </w:r>
      <w:r w:rsidR="00177C38">
        <w:rPr>
          <w:color w:val="000000" w:themeColor="text1"/>
        </w:rPr>
        <w:t>(see Section 1.1: Program Objectives</w:t>
      </w:r>
      <w:r w:rsidR="005E0F65">
        <w:rPr>
          <w:color w:val="000000" w:themeColor="text1"/>
        </w:rPr>
        <w:t xml:space="preserve"> of these guidelines</w:t>
      </w:r>
      <w:r w:rsidR="00177C38">
        <w:rPr>
          <w:color w:val="000000" w:themeColor="text1"/>
        </w:rPr>
        <w:t>)</w:t>
      </w:r>
      <w:r w:rsidR="00933F0A">
        <w:rPr>
          <w:color w:val="000000" w:themeColor="text1"/>
        </w:rPr>
        <w:t xml:space="preserve"> and</w:t>
      </w:r>
      <w:r w:rsidRPr="00515D55">
        <w:t xml:space="preserve"> </w:t>
      </w:r>
      <w:r w:rsidR="00C87F50">
        <w:t xml:space="preserve">the </w:t>
      </w:r>
      <w:r w:rsidRPr="00515D55">
        <w:t>ability to provide a targeted and customised approach to a particular cohort of households experiencing vulnerability</w:t>
      </w:r>
      <w:r>
        <w:t xml:space="preserve">. The </w:t>
      </w:r>
      <w:r w:rsidR="005248C9">
        <w:t xml:space="preserve">project </w:t>
      </w:r>
      <w:r>
        <w:t>narrative should address each of the</w:t>
      </w:r>
      <w:r w:rsidRPr="00C35700">
        <w:t xml:space="preserve"> following: </w:t>
      </w:r>
    </w:p>
    <w:p w14:paraId="21F7C0CA" w14:textId="77777777" w:rsidR="007973BC" w:rsidRDefault="00D21855" w:rsidP="00EA6586">
      <w:pPr>
        <w:pStyle w:val="ListParagraph"/>
        <w:numPr>
          <w:ilvl w:val="0"/>
          <w:numId w:val="11"/>
        </w:numPr>
        <w:tabs>
          <w:tab w:val="left" w:pos="2835"/>
        </w:tabs>
        <w:spacing w:before="240" w:after="0" w:line="240" w:lineRule="auto"/>
        <w:ind w:left="714" w:hanging="357"/>
        <w:contextualSpacing w:val="0"/>
        <w:rPr>
          <w:rFonts w:cs="Arial"/>
          <w:lang w:val="en-GB"/>
        </w:rPr>
      </w:pPr>
      <w:r w:rsidRPr="00C34A4E">
        <w:rPr>
          <w:rFonts w:cs="Arial"/>
          <w:b/>
          <w:bCs/>
          <w:lang w:val="en-GB"/>
        </w:rPr>
        <w:t>Increase energy efficiency</w:t>
      </w:r>
      <w:r>
        <w:rPr>
          <w:rFonts w:cs="Arial"/>
          <w:lang w:val="en-GB"/>
        </w:rPr>
        <w:t xml:space="preserve"> – </w:t>
      </w:r>
      <w:r w:rsidRPr="72005ED7">
        <w:rPr>
          <w:rFonts w:cs="Arial"/>
          <w:lang w:val="en-GB"/>
        </w:rPr>
        <w:t xml:space="preserve">how the </w:t>
      </w:r>
      <w:r w:rsidR="009030CB">
        <w:rPr>
          <w:rFonts w:cs="Arial"/>
          <w:lang w:val="en-GB"/>
        </w:rPr>
        <w:t xml:space="preserve">activities will help households manage their energy use and reduce electricity bills and how the </w:t>
      </w:r>
      <w:r w:rsidRPr="72005ED7">
        <w:rPr>
          <w:rFonts w:cs="Arial"/>
          <w:lang w:val="en-GB"/>
        </w:rPr>
        <w:t>applicant will measure the</w:t>
      </w:r>
      <w:r w:rsidR="009030CB">
        <w:rPr>
          <w:rFonts w:cs="Arial"/>
          <w:lang w:val="en-GB"/>
        </w:rPr>
        <w:t>se</w:t>
      </w:r>
      <w:r w:rsidRPr="72005ED7">
        <w:rPr>
          <w:rFonts w:cs="Arial"/>
          <w:lang w:val="en-GB"/>
        </w:rPr>
        <w:t xml:space="preserve"> intervention</w:t>
      </w:r>
      <w:r w:rsidR="009030CB">
        <w:rPr>
          <w:rFonts w:cs="Arial"/>
          <w:lang w:val="en-GB"/>
        </w:rPr>
        <w:t>s</w:t>
      </w:r>
      <w:r w:rsidRPr="72005ED7">
        <w:rPr>
          <w:rFonts w:cs="Arial"/>
          <w:lang w:val="en-GB"/>
        </w:rPr>
        <w:t xml:space="preserve"> (see </w:t>
      </w:r>
      <w:r w:rsidRPr="72005ED7">
        <w:rPr>
          <w:rFonts w:cs="Arial"/>
          <w:b/>
          <w:bCs/>
          <w:lang w:val="en-GB"/>
        </w:rPr>
        <w:t>Box 2</w:t>
      </w:r>
      <w:r w:rsidRPr="72005ED7">
        <w:rPr>
          <w:rFonts w:cs="Arial"/>
          <w:lang w:val="en-GB"/>
        </w:rPr>
        <w:t>).</w:t>
      </w:r>
    </w:p>
    <w:p w14:paraId="38ABC24D" w14:textId="77777777" w:rsidR="00E42B10" w:rsidRPr="007973BC" w:rsidRDefault="00D21855" w:rsidP="00EA6586">
      <w:pPr>
        <w:pStyle w:val="ListParagraph"/>
        <w:numPr>
          <w:ilvl w:val="0"/>
          <w:numId w:val="11"/>
        </w:numPr>
        <w:tabs>
          <w:tab w:val="left" w:pos="2835"/>
        </w:tabs>
        <w:spacing w:before="240" w:after="0" w:line="240" w:lineRule="auto"/>
        <w:ind w:left="714" w:hanging="357"/>
        <w:contextualSpacing w:val="0"/>
        <w:rPr>
          <w:rFonts w:cs="Arial"/>
          <w:lang w:val="en-GB"/>
        </w:rPr>
      </w:pPr>
      <w:r w:rsidRPr="00C34A4E">
        <w:rPr>
          <w:rFonts w:cs="Arial"/>
          <w:b/>
          <w:bCs/>
          <w:lang w:val="en-GB"/>
        </w:rPr>
        <w:t>Improve energy literacy</w:t>
      </w:r>
      <w:r w:rsidRPr="007973BC">
        <w:rPr>
          <w:rFonts w:cs="Arial"/>
          <w:lang w:val="en-GB"/>
        </w:rPr>
        <w:t xml:space="preserve"> - how </w:t>
      </w:r>
      <w:r w:rsidR="00137461">
        <w:rPr>
          <w:rFonts w:cs="Arial"/>
          <w:lang w:val="en-GB"/>
        </w:rPr>
        <w:t>households</w:t>
      </w:r>
      <w:r w:rsidR="005E0F65">
        <w:rPr>
          <w:rFonts w:cs="Arial"/>
          <w:lang w:val="en-GB"/>
        </w:rPr>
        <w:t xml:space="preserve"> can better navigate energy matters (such as electricity bills)</w:t>
      </w:r>
    </w:p>
    <w:p w14:paraId="3049D14D" w14:textId="77777777" w:rsidR="00C34A4E" w:rsidRPr="00C34A4E" w:rsidRDefault="00C34A4E" w:rsidP="00C34A4E">
      <w:pPr>
        <w:pStyle w:val="ListParagraph"/>
        <w:tabs>
          <w:tab w:val="left" w:pos="426"/>
          <w:tab w:val="left" w:pos="2835"/>
        </w:tabs>
        <w:spacing w:before="240" w:after="0" w:line="240" w:lineRule="auto"/>
        <w:ind w:left="714"/>
        <w:rPr>
          <w:rFonts w:cs="Arial"/>
          <w:lang w:val="en-GB"/>
        </w:rPr>
      </w:pPr>
    </w:p>
    <w:p w14:paraId="1AEF3BD6" w14:textId="77777777" w:rsidR="00FF5E5E" w:rsidRPr="00E42B10" w:rsidRDefault="00D21855" w:rsidP="00EA6586">
      <w:pPr>
        <w:pStyle w:val="ListParagraph"/>
        <w:numPr>
          <w:ilvl w:val="0"/>
          <w:numId w:val="11"/>
        </w:numPr>
        <w:tabs>
          <w:tab w:val="left" w:pos="426"/>
          <w:tab w:val="left" w:pos="2835"/>
        </w:tabs>
        <w:spacing w:before="240" w:after="0" w:line="240" w:lineRule="auto"/>
        <w:ind w:left="714" w:hanging="357"/>
        <w:rPr>
          <w:rFonts w:cs="Arial"/>
          <w:lang w:val="en-GB"/>
        </w:rPr>
      </w:pPr>
      <w:r w:rsidRPr="00C34A4E">
        <w:rPr>
          <w:rFonts w:cs="Arial"/>
          <w:b/>
          <w:bCs/>
          <w:lang w:val="en-GB"/>
        </w:rPr>
        <w:t>Share benefits</w:t>
      </w:r>
      <w:r w:rsidR="436C4B27" w:rsidRPr="00E42B10">
        <w:rPr>
          <w:rFonts w:cs="Arial"/>
          <w:lang w:val="en-GB"/>
        </w:rPr>
        <w:t xml:space="preserve"> - </w:t>
      </w:r>
      <w:r w:rsidRPr="00E42B10">
        <w:rPr>
          <w:rFonts w:cs="Arial"/>
          <w:lang w:val="en-GB"/>
        </w:rPr>
        <w:t>how the project will benefit the</w:t>
      </w:r>
      <w:r w:rsidR="00D90AAC" w:rsidRPr="00E42B10">
        <w:rPr>
          <w:rFonts w:cs="Arial"/>
          <w:lang w:val="en-GB"/>
        </w:rPr>
        <w:t xml:space="preserve"> beneficiaries</w:t>
      </w:r>
      <w:r w:rsidR="00970F75" w:rsidRPr="00E42B10">
        <w:rPr>
          <w:rFonts w:cs="Arial"/>
          <w:lang w:val="en-GB"/>
        </w:rPr>
        <w:t>, including ensuring accessibility of the project activities</w:t>
      </w:r>
      <w:r w:rsidRPr="00E42B10">
        <w:rPr>
          <w:rFonts w:cs="Arial"/>
          <w:lang w:val="en-GB"/>
        </w:rPr>
        <w:t xml:space="preserve"> </w:t>
      </w:r>
      <w:r w:rsidR="006F797E" w:rsidRPr="00E42B10">
        <w:rPr>
          <w:rFonts w:cs="Arial"/>
        </w:rPr>
        <w:t>and provide clear, plausible and justifiable potential benefits</w:t>
      </w:r>
      <w:r w:rsidR="00E42B10" w:rsidRPr="00E42B10">
        <w:rPr>
          <w:rFonts w:cs="Arial"/>
        </w:rPr>
        <w:t xml:space="preserve">, including how </w:t>
      </w:r>
      <w:r w:rsidR="00A8095C" w:rsidRPr="00E42B10">
        <w:rPr>
          <w:rFonts w:cs="Arial"/>
          <w:lang w:val="en-GB"/>
        </w:rPr>
        <w:t xml:space="preserve">challenges </w:t>
      </w:r>
      <w:r w:rsidRPr="00E42B10">
        <w:rPr>
          <w:rFonts w:cs="Arial"/>
          <w:lang w:val="en-GB"/>
        </w:rPr>
        <w:t xml:space="preserve">faced by the beneficiaries </w:t>
      </w:r>
      <w:r w:rsidR="00A8095C" w:rsidRPr="00E42B10">
        <w:rPr>
          <w:rFonts w:cs="Arial"/>
          <w:lang w:val="en-GB"/>
        </w:rPr>
        <w:t>will be</w:t>
      </w:r>
      <w:r w:rsidRPr="00E42B10">
        <w:rPr>
          <w:rFonts w:cs="Arial"/>
          <w:lang w:val="en-GB"/>
        </w:rPr>
        <w:t xml:space="preserve"> addressed</w:t>
      </w:r>
      <w:r w:rsidR="006A4C2C">
        <w:rPr>
          <w:rFonts w:cs="Arial"/>
          <w:lang w:val="en-GB"/>
        </w:rPr>
        <w:t>.</w:t>
      </w:r>
      <w:r w:rsidRPr="00E42B10">
        <w:rPr>
          <w:rFonts w:cs="Arial"/>
          <w:lang w:val="en-GB"/>
        </w:rPr>
        <w:t xml:space="preserve"> </w:t>
      </w:r>
    </w:p>
    <w:p w14:paraId="66D73172" w14:textId="77777777" w:rsidR="00A24082" w:rsidRDefault="00D21855" w:rsidP="00EA6586">
      <w:pPr>
        <w:pStyle w:val="ListParagraph"/>
        <w:numPr>
          <w:ilvl w:val="0"/>
          <w:numId w:val="11"/>
        </w:numPr>
        <w:tabs>
          <w:tab w:val="left" w:pos="2835"/>
        </w:tabs>
        <w:spacing w:before="240" w:after="0" w:line="240" w:lineRule="auto"/>
        <w:ind w:left="714" w:hanging="357"/>
        <w:contextualSpacing w:val="0"/>
        <w:rPr>
          <w:rFonts w:cs="Arial"/>
          <w:lang w:val="en-GB"/>
        </w:rPr>
      </w:pPr>
      <w:r w:rsidRPr="00C34A4E">
        <w:rPr>
          <w:rFonts w:cs="Arial"/>
          <w:b/>
          <w:bCs/>
          <w:lang w:val="en-GB"/>
        </w:rPr>
        <w:t>Build capacity</w:t>
      </w:r>
      <w:r>
        <w:rPr>
          <w:rFonts w:cs="Arial"/>
          <w:lang w:val="en-GB"/>
        </w:rPr>
        <w:t xml:space="preserve"> </w:t>
      </w:r>
      <w:r w:rsidR="00321208">
        <w:rPr>
          <w:rFonts w:cs="Arial"/>
          <w:lang w:val="en-GB"/>
        </w:rPr>
        <w:t xml:space="preserve">- </w:t>
      </w:r>
      <w:r w:rsidRPr="72005ED7">
        <w:rPr>
          <w:rFonts w:cs="Arial"/>
          <w:lang w:val="en-GB"/>
        </w:rPr>
        <w:t xml:space="preserve">how the project will support </w:t>
      </w:r>
      <w:r w:rsidR="00A557DA">
        <w:rPr>
          <w:rFonts w:cs="Arial"/>
          <w:lang w:val="en-GB"/>
        </w:rPr>
        <w:t>the</w:t>
      </w:r>
      <w:r w:rsidR="00A557DA" w:rsidRPr="72005ED7">
        <w:rPr>
          <w:rFonts w:cs="Arial"/>
          <w:lang w:val="en-GB"/>
        </w:rPr>
        <w:t xml:space="preserve"> </w:t>
      </w:r>
      <w:r w:rsidRPr="72005ED7">
        <w:rPr>
          <w:rFonts w:cs="Arial"/>
          <w:lang w:val="en-GB"/>
        </w:rPr>
        <w:t>organisation</w:t>
      </w:r>
      <w:r w:rsidR="005F7BB7">
        <w:rPr>
          <w:rFonts w:cs="Arial"/>
          <w:lang w:val="en-GB"/>
        </w:rPr>
        <w:t>’</w:t>
      </w:r>
      <w:r w:rsidRPr="72005ED7">
        <w:rPr>
          <w:rFonts w:cs="Arial"/>
          <w:lang w:val="en-GB"/>
        </w:rPr>
        <w:t xml:space="preserve">s capacity to reach the beneficiaries. </w:t>
      </w:r>
    </w:p>
    <w:p w14:paraId="6890BECC" w14:textId="77777777" w:rsidR="00EE0A52" w:rsidRDefault="00EE0A52" w:rsidP="00EE0A52">
      <w:pPr>
        <w:tabs>
          <w:tab w:val="left" w:pos="2835"/>
        </w:tabs>
        <w:spacing w:after="0" w:line="240" w:lineRule="auto"/>
        <w:rPr>
          <w:rFonts w:cs="Arial"/>
          <w:b/>
          <w:bCs/>
          <w:lang w:val="en-GB"/>
        </w:rPr>
      </w:pPr>
    </w:p>
    <w:p w14:paraId="13F496E4" w14:textId="77777777" w:rsidR="00EE0A52" w:rsidRPr="001E76D9" w:rsidRDefault="00D21855" w:rsidP="00EE0A52">
      <w:pPr>
        <w:tabs>
          <w:tab w:val="left" w:pos="2835"/>
        </w:tabs>
        <w:spacing w:after="0" w:line="240" w:lineRule="auto"/>
        <w:rPr>
          <w:rFonts w:cs="Arial"/>
          <w:lang w:val="en-GB"/>
        </w:rPr>
      </w:pPr>
      <w:bookmarkStart w:id="31" w:name="_Hlk139974465"/>
      <w:r w:rsidRPr="008324A5">
        <w:rPr>
          <w:rFonts w:cs="Arial"/>
          <w:b/>
          <w:bCs/>
          <w:lang w:val="en-GB"/>
        </w:rPr>
        <w:t>Box 2</w:t>
      </w:r>
      <w:r w:rsidRPr="0029263D">
        <w:rPr>
          <w:rFonts w:cs="Arial"/>
          <w:b/>
          <w:bCs/>
          <w:lang w:val="en-GB"/>
        </w:rPr>
        <w:t xml:space="preserve">: </w:t>
      </w:r>
      <w:r w:rsidR="00DE1F3A">
        <w:rPr>
          <w:rFonts w:cs="Arial"/>
          <w:b/>
          <w:bCs/>
          <w:lang w:val="en-GB"/>
        </w:rPr>
        <w:t xml:space="preserve">Example: </w:t>
      </w:r>
      <w:r w:rsidRPr="0029263D">
        <w:rPr>
          <w:rFonts w:cs="Arial"/>
          <w:b/>
          <w:bCs/>
          <w:lang w:val="en-GB"/>
        </w:rPr>
        <w:t>How to measure outcomes?</w:t>
      </w:r>
      <w:r>
        <w:rPr>
          <w:rFonts w:cs="Arial"/>
          <w:lang w:val="en-GB"/>
        </w:rPr>
        <w:t xml:space="preserve"> </w:t>
      </w:r>
      <w:r w:rsidRPr="001E76D9">
        <w:rPr>
          <w:rFonts w:cs="Arial"/>
          <w:lang w:val="en-GB"/>
        </w:rPr>
        <w:t xml:space="preserve"> </w:t>
      </w:r>
    </w:p>
    <w:tbl>
      <w:tblPr>
        <w:tblStyle w:val="TableGrid"/>
        <w:tblW w:w="0" w:type="auto"/>
        <w:tblLook w:val="04A0" w:firstRow="1" w:lastRow="0" w:firstColumn="1" w:lastColumn="0" w:noHBand="0" w:noVBand="1"/>
      </w:tblPr>
      <w:tblGrid>
        <w:gridCol w:w="9014"/>
      </w:tblGrid>
      <w:tr w:rsidR="00137461" w14:paraId="71A8DA7C" w14:textId="77777777" w:rsidTr="003F1051">
        <w:trPr>
          <w:trHeight w:val="2353"/>
        </w:trPr>
        <w:tc>
          <w:tcPr>
            <w:tcW w:w="9014" w:type="dxa"/>
          </w:tcPr>
          <w:bookmarkEnd w:id="31"/>
          <w:p w14:paraId="294D6931" w14:textId="77777777" w:rsidR="00137461" w:rsidRDefault="00137461" w:rsidP="003F1051">
            <w:pPr>
              <w:spacing w:line="240" w:lineRule="atLeast"/>
              <w:rPr>
                <w:rFonts w:cs="Arial"/>
              </w:rPr>
            </w:pPr>
            <w:r>
              <w:rPr>
                <w:rFonts w:cs="Arial"/>
              </w:rPr>
              <w:t xml:space="preserve">In considering how to measure outcomes of the household energy efficiency interventions, qualitative or quantitative methods can be used. These include:  </w:t>
            </w:r>
          </w:p>
          <w:p w14:paraId="19C957C4" w14:textId="77777777" w:rsidR="00137461" w:rsidRDefault="00137461" w:rsidP="003F1051">
            <w:pPr>
              <w:spacing w:line="240" w:lineRule="atLeast"/>
              <w:rPr>
                <w:rFonts w:cs="Arial"/>
              </w:rPr>
            </w:pPr>
          </w:p>
          <w:p w14:paraId="5C38C14F" w14:textId="77777777" w:rsidR="00137461" w:rsidRPr="00161B52" w:rsidRDefault="00137461" w:rsidP="003F1051">
            <w:pPr>
              <w:pStyle w:val="ListParagraph"/>
              <w:numPr>
                <w:ilvl w:val="0"/>
                <w:numId w:val="17"/>
              </w:numPr>
              <w:spacing w:line="240" w:lineRule="atLeast"/>
              <w:rPr>
                <w:rFonts w:cs="Arial"/>
              </w:rPr>
            </w:pPr>
            <w:r>
              <w:rPr>
                <w:rFonts w:cs="Arial"/>
              </w:rPr>
              <w:t xml:space="preserve">Surveys before and after interventions </w:t>
            </w:r>
          </w:p>
          <w:p w14:paraId="085CDC01" w14:textId="77777777" w:rsidR="00137461" w:rsidRPr="00D013D9" w:rsidRDefault="00137461" w:rsidP="003F1051">
            <w:pPr>
              <w:pStyle w:val="ListParagraph"/>
              <w:numPr>
                <w:ilvl w:val="0"/>
                <w:numId w:val="17"/>
              </w:numPr>
              <w:spacing w:line="240" w:lineRule="atLeast"/>
              <w:rPr>
                <w:rFonts w:cs="Arial"/>
              </w:rPr>
            </w:pPr>
            <w:r>
              <w:rPr>
                <w:rFonts w:cs="Arial"/>
              </w:rPr>
              <w:t xml:space="preserve">Energy use data </w:t>
            </w:r>
            <w:r w:rsidRPr="00D013D9">
              <w:rPr>
                <w:rFonts w:cs="Arial"/>
              </w:rPr>
              <w:t xml:space="preserve">in kWh </w:t>
            </w:r>
            <w:r>
              <w:rPr>
                <w:rFonts w:cs="Arial"/>
              </w:rPr>
              <w:t xml:space="preserve">before and after intervention </w:t>
            </w:r>
          </w:p>
          <w:p w14:paraId="6D70BFD8" w14:textId="77777777" w:rsidR="00137461" w:rsidRDefault="00137461" w:rsidP="003F1051">
            <w:pPr>
              <w:pStyle w:val="ListParagraph"/>
              <w:numPr>
                <w:ilvl w:val="0"/>
                <w:numId w:val="17"/>
              </w:numPr>
              <w:spacing w:line="240" w:lineRule="atLeast"/>
              <w:rPr>
                <w:rFonts w:cs="Arial"/>
              </w:rPr>
            </w:pPr>
            <w:r>
              <w:rPr>
                <w:rFonts w:cs="Arial"/>
              </w:rPr>
              <w:t>Interviews and objective measures such as smart metres</w:t>
            </w:r>
          </w:p>
          <w:p w14:paraId="197CA520" w14:textId="77777777" w:rsidR="00137461" w:rsidRDefault="00137461" w:rsidP="003F1051">
            <w:pPr>
              <w:pStyle w:val="ListParagraph"/>
              <w:numPr>
                <w:ilvl w:val="0"/>
                <w:numId w:val="17"/>
              </w:numPr>
              <w:spacing w:line="240" w:lineRule="atLeast"/>
              <w:rPr>
                <w:rFonts w:cs="Arial"/>
              </w:rPr>
            </w:pPr>
            <w:r>
              <w:rPr>
                <w:rFonts w:cs="Arial"/>
              </w:rPr>
              <w:t xml:space="preserve">Longitudinal usage data </w:t>
            </w:r>
          </w:p>
          <w:p w14:paraId="5DD78694" w14:textId="77777777" w:rsidR="00137461" w:rsidRDefault="00137461" w:rsidP="003F1051">
            <w:pPr>
              <w:spacing w:line="240" w:lineRule="atLeast"/>
              <w:rPr>
                <w:rFonts w:cs="Arial"/>
              </w:rPr>
            </w:pPr>
          </w:p>
          <w:p w14:paraId="3052C052" w14:textId="77777777" w:rsidR="00137461" w:rsidRPr="008324A5" w:rsidRDefault="00137461" w:rsidP="003F1051">
            <w:pPr>
              <w:spacing w:line="240" w:lineRule="atLeast"/>
              <w:rPr>
                <w:rFonts w:cs="Arial"/>
              </w:rPr>
            </w:pPr>
            <w:r>
              <w:rPr>
                <w:rFonts w:cs="Arial"/>
              </w:rPr>
              <w:t xml:space="preserve">Source: </w:t>
            </w:r>
            <w:r>
              <w:t>Measurement outcomes</w:t>
            </w:r>
            <w:r w:rsidRPr="008835DD">
              <w:t xml:space="preserve"> </w:t>
            </w:r>
            <w:r>
              <w:t>found in GEER</w:t>
            </w:r>
            <w:r w:rsidRPr="008835DD">
              <w:t>, 201</w:t>
            </w:r>
            <w:r>
              <w:t>9.</w:t>
            </w:r>
          </w:p>
        </w:tc>
      </w:tr>
    </w:tbl>
    <w:p w14:paraId="75D2B8EF" w14:textId="77777777" w:rsidR="00901F74" w:rsidRPr="002436B2" w:rsidRDefault="00901F74" w:rsidP="00137461">
      <w:pPr>
        <w:pStyle w:val="BodyText"/>
        <w:rPr>
          <w:lang w:eastAsia="en-US"/>
        </w:rPr>
      </w:pPr>
    </w:p>
    <w:p w14:paraId="300DACA0" w14:textId="77777777" w:rsidR="00C650C8" w:rsidRPr="00C35700" w:rsidRDefault="00D21855" w:rsidP="00137461">
      <w:pPr>
        <w:pStyle w:val="Heading2"/>
      </w:pPr>
      <w:bookmarkStart w:id="32" w:name="_Toc141886240"/>
      <w:r w:rsidRPr="00C35700">
        <w:t>Capability and experience</w:t>
      </w:r>
      <w:bookmarkEnd w:id="32"/>
      <w:r w:rsidRPr="00C35700">
        <w:t xml:space="preserve"> </w:t>
      </w:r>
    </w:p>
    <w:p w14:paraId="17A43D16" w14:textId="77777777" w:rsidR="00400799" w:rsidRPr="00C35700" w:rsidRDefault="00D21855" w:rsidP="00400799">
      <w:pPr>
        <w:pStyle w:val="BodyText"/>
        <w:spacing w:line="240" w:lineRule="atLeast"/>
      </w:pPr>
      <w:r w:rsidRPr="00B843D7">
        <w:t>To demonstrate the applicant’s capa</w:t>
      </w:r>
      <w:r w:rsidR="00B843D7" w:rsidRPr="00B843D7">
        <w:t xml:space="preserve">bility </w:t>
      </w:r>
      <w:r w:rsidRPr="00B843D7">
        <w:t xml:space="preserve">to deliver the project and participate in the </w:t>
      </w:r>
      <w:r w:rsidR="004D29E4">
        <w:t>Enable</w:t>
      </w:r>
      <w:r w:rsidR="00B843D7" w:rsidRPr="00B843D7">
        <w:t xml:space="preserve"> </w:t>
      </w:r>
      <w:r w:rsidR="00521A09">
        <w:t>Grants</w:t>
      </w:r>
      <w:r w:rsidR="00177334">
        <w:t xml:space="preserve"> P</w:t>
      </w:r>
      <w:r w:rsidR="00B843D7" w:rsidRPr="00B843D7">
        <w:t>rogram</w:t>
      </w:r>
      <w:r w:rsidRPr="00B843D7">
        <w:t xml:space="preserve">, the applicant should provide a statement demonstrating the </w:t>
      </w:r>
      <w:r w:rsidR="003A2432">
        <w:t xml:space="preserve">qualifications, experience and capability to complete the project. </w:t>
      </w:r>
      <w:r>
        <w:t xml:space="preserve">The </w:t>
      </w:r>
      <w:r w:rsidR="00791E59">
        <w:t xml:space="preserve">project </w:t>
      </w:r>
      <w:r>
        <w:t xml:space="preserve">narrative should address </w:t>
      </w:r>
      <w:r w:rsidR="002542D2">
        <w:t xml:space="preserve">all </w:t>
      </w:r>
      <w:r>
        <w:t>of the</w:t>
      </w:r>
      <w:r w:rsidRPr="00C35700">
        <w:t xml:space="preserve"> following: </w:t>
      </w:r>
    </w:p>
    <w:p w14:paraId="12C828FF" w14:textId="77777777" w:rsidR="00DA1032" w:rsidRDefault="00D21855" w:rsidP="00EA6586">
      <w:pPr>
        <w:pStyle w:val="ListParagraph"/>
        <w:numPr>
          <w:ilvl w:val="0"/>
          <w:numId w:val="13"/>
        </w:numPr>
        <w:tabs>
          <w:tab w:val="left" w:pos="2835"/>
        </w:tabs>
        <w:spacing w:after="120" w:line="240" w:lineRule="auto"/>
        <w:contextualSpacing w:val="0"/>
      </w:pPr>
      <w:r>
        <w:t>t</w:t>
      </w:r>
      <w:r w:rsidR="00F62BF2">
        <w:t>h</w:t>
      </w:r>
      <w:r w:rsidR="00220F10">
        <w:t>e qualifications, experience and capabilities</w:t>
      </w:r>
      <w:r w:rsidR="00F62BF2">
        <w:t xml:space="preserve"> of the project team </w:t>
      </w:r>
      <w:r w:rsidR="00F62BF2">
        <w:tab/>
      </w:r>
    </w:p>
    <w:p w14:paraId="23D9745D" w14:textId="07392E4C" w:rsidR="00E62EEB" w:rsidRPr="00E62EEB" w:rsidRDefault="00D21855" w:rsidP="00EA6586">
      <w:pPr>
        <w:pStyle w:val="ListParagraph"/>
        <w:numPr>
          <w:ilvl w:val="0"/>
          <w:numId w:val="13"/>
        </w:numPr>
        <w:tabs>
          <w:tab w:val="left" w:pos="2835"/>
        </w:tabs>
        <w:spacing w:after="120" w:line="240" w:lineRule="auto"/>
        <w:contextualSpacing w:val="0"/>
      </w:pPr>
      <w:r>
        <w:rPr>
          <w:rFonts w:cs="Arial"/>
          <w:lang w:val="en-GB"/>
        </w:rPr>
        <w:t>the team structure and</w:t>
      </w:r>
      <w:r w:rsidR="00691891">
        <w:rPr>
          <w:rFonts w:cs="Arial"/>
          <w:lang w:val="en-GB"/>
        </w:rPr>
        <w:t xml:space="preserve"> its roles and</w:t>
      </w:r>
      <w:r>
        <w:rPr>
          <w:rFonts w:cs="Arial"/>
          <w:lang w:val="en-GB"/>
        </w:rPr>
        <w:t xml:space="preserve"> responsibilities </w:t>
      </w:r>
    </w:p>
    <w:p w14:paraId="6851D053" w14:textId="77777777" w:rsidR="00E62EEB" w:rsidRPr="00E62EEB" w:rsidRDefault="00D21855" w:rsidP="00EA6586">
      <w:pPr>
        <w:pStyle w:val="ListParagraph"/>
        <w:numPr>
          <w:ilvl w:val="0"/>
          <w:numId w:val="13"/>
        </w:numPr>
        <w:tabs>
          <w:tab w:val="left" w:pos="2835"/>
        </w:tabs>
        <w:spacing w:after="120" w:line="240" w:lineRule="auto"/>
        <w:contextualSpacing w:val="0"/>
      </w:pPr>
      <w:r>
        <w:rPr>
          <w:rFonts w:cs="Arial"/>
          <w:lang w:val="en-GB"/>
        </w:rPr>
        <w:t xml:space="preserve">any partnerships that will be </w:t>
      </w:r>
      <w:r w:rsidR="007B68D7">
        <w:rPr>
          <w:rFonts w:cs="Arial"/>
          <w:lang w:val="en-GB"/>
        </w:rPr>
        <w:t>undertaken</w:t>
      </w:r>
      <w:r>
        <w:rPr>
          <w:rFonts w:cs="Arial"/>
          <w:lang w:val="en-GB"/>
        </w:rPr>
        <w:t xml:space="preserve"> to deliver the project</w:t>
      </w:r>
    </w:p>
    <w:p w14:paraId="25B1F75D" w14:textId="77777777" w:rsidR="00E62EEB" w:rsidRDefault="00D21855" w:rsidP="00137461">
      <w:pPr>
        <w:pStyle w:val="ListParagraph"/>
        <w:numPr>
          <w:ilvl w:val="0"/>
          <w:numId w:val="13"/>
        </w:numPr>
        <w:tabs>
          <w:tab w:val="left" w:pos="2835"/>
        </w:tabs>
        <w:spacing w:line="240" w:lineRule="atLeast"/>
        <w:ind w:left="714" w:hanging="357"/>
        <w:contextualSpacing w:val="0"/>
      </w:pPr>
      <w:r>
        <w:rPr>
          <w:rFonts w:cs="Arial"/>
          <w:lang w:val="en-GB"/>
        </w:rPr>
        <w:t xml:space="preserve">any potential risks </w:t>
      </w:r>
      <w:r w:rsidR="00A7559F">
        <w:rPr>
          <w:rFonts w:cs="Arial"/>
          <w:lang w:val="en-GB"/>
        </w:rPr>
        <w:t>that may impact on the commencement and/or completion of the project and identif</w:t>
      </w:r>
      <w:r w:rsidR="000715CB">
        <w:rPr>
          <w:rFonts w:cs="Arial"/>
          <w:lang w:val="en-GB"/>
        </w:rPr>
        <w:t>ied</w:t>
      </w:r>
      <w:r w:rsidR="00A7559F">
        <w:rPr>
          <w:rFonts w:cs="Arial"/>
          <w:lang w:val="en-GB"/>
        </w:rPr>
        <w:t xml:space="preserve"> mitigation strategies. </w:t>
      </w:r>
    </w:p>
    <w:p w14:paraId="376B8440" w14:textId="77777777" w:rsidR="00C650C8" w:rsidRPr="00C35700" w:rsidRDefault="00D21855" w:rsidP="00137461">
      <w:pPr>
        <w:pStyle w:val="Heading2"/>
      </w:pPr>
      <w:bookmarkStart w:id="33" w:name="_Toc141886241"/>
      <w:r>
        <w:t xml:space="preserve">Budget </w:t>
      </w:r>
      <w:r w:rsidR="004C5665">
        <w:t>and e</w:t>
      </w:r>
      <w:r w:rsidRPr="00C35700">
        <w:t xml:space="preserve">fficiency </w:t>
      </w:r>
      <w:r w:rsidR="004C5665">
        <w:t>of resources</w:t>
      </w:r>
      <w:bookmarkEnd w:id="33"/>
      <w:r w:rsidRPr="00C35700">
        <w:t xml:space="preserve"> </w:t>
      </w:r>
    </w:p>
    <w:p w14:paraId="32BD6072" w14:textId="77777777" w:rsidR="00C84FA2" w:rsidRDefault="00D21855" w:rsidP="00CF0740">
      <w:pPr>
        <w:pStyle w:val="BodyText"/>
        <w:spacing w:line="240" w:lineRule="atLeast"/>
      </w:pPr>
      <w:r>
        <w:t>To demonstrate the financial viability of the proposal</w:t>
      </w:r>
      <w:r w:rsidR="000715CB">
        <w:t>,</w:t>
      </w:r>
      <w:r>
        <w:t xml:space="preserve"> the applicant </w:t>
      </w:r>
      <w:r w:rsidR="00200DA4">
        <w:t xml:space="preserve">will </w:t>
      </w:r>
      <w:r w:rsidR="00A73E95">
        <w:t>provide</w:t>
      </w:r>
      <w:r>
        <w:t xml:space="preserve"> a detailed budget </w:t>
      </w:r>
      <w:r w:rsidR="009467F0" w:rsidRPr="00C35700">
        <w:t>w</w:t>
      </w:r>
      <w:r w:rsidR="00200DA4">
        <w:t>hich</w:t>
      </w:r>
      <w:r w:rsidR="00A73E95">
        <w:t xml:space="preserve"> includes information on how resources will be efficiently used</w:t>
      </w:r>
      <w:r w:rsidR="00755018">
        <w:t>.</w:t>
      </w:r>
      <w:r w:rsidR="00606174" w:rsidRPr="00606174">
        <w:t xml:space="preserve"> </w:t>
      </w:r>
      <w:r w:rsidR="00606174">
        <w:t>The narrative should address each of the</w:t>
      </w:r>
      <w:r w:rsidR="00606174" w:rsidRPr="00C35700">
        <w:t xml:space="preserve"> following:</w:t>
      </w:r>
    </w:p>
    <w:p w14:paraId="2629BD0C" w14:textId="77777777" w:rsidR="00736374" w:rsidRDefault="00D21855" w:rsidP="00EA6586">
      <w:pPr>
        <w:pStyle w:val="ListParagraph"/>
        <w:numPr>
          <w:ilvl w:val="0"/>
          <w:numId w:val="14"/>
        </w:numPr>
        <w:tabs>
          <w:tab w:val="left" w:pos="2835"/>
        </w:tabs>
        <w:spacing w:after="120" w:line="240" w:lineRule="auto"/>
        <w:contextualSpacing w:val="0"/>
        <w:rPr>
          <w:rFonts w:cs="Arial"/>
          <w:lang w:val="en-GB"/>
        </w:rPr>
      </w:pPr>
      <w:r>
        <w:rPr>
          <w:rFonts w:cs="Arial"/>
          <w:lang w:val="en-GB"/>
        </w:rPr>
        <w:t xml:space="preserve">justifies </w:t>
      </w:r>
      <w:r w:rsidRPr="00C52EDD">
        <w:rPr>
          <w:rFonts w:cs="Arial"/>
          <w:lang w:val="en-GB"/>
        </w:rPr>
        <w:t>the reasonableness of the requested funds relative to the project</w:t>
      </w:r>
      <w:r>
        <w:rPr>
          <w:rFonts w:cs="Arial"/>
          <w:lang w:val="en-GB"/>
        </w:rPr>
        <w:t xml:space="preserve"> purpose, </w:t>
      </w:r>
      <w:r w:rsidRPr="00C52EDD">
        <w:rPr>
          <w:rFonts w:cs="Arial"/>
          <w:lang w:val="en-GB"/>
        </w:rPr>
        <w:t xml:space="preserve">objectives and </w:t>
      </w:r>
      <w:r>
        <w:rPr>
          <w:rFonts w:cs="Arial"/>
          <w:lang w:val="en-GB"/>
        </w:rPr>
        <w:t>scope</w:t>
      </w:r>
    </w:p>
    <w:p w14:paraId="2A4641B7" w14:textId="77777777" w:rsidR="00882A76" w:rsidRDefault="00D21855" w:rsidP="00EA6586">
      <w:pPr>
        <w:pStyle w:val="BodyText"/>
        <w:numPr>
          <w:ilvl w:val="0"/>
          <w:numId w:val="14"/>
        </w:numPr>
        <w:spacing w:line="240" w:lineRule="atLeast"/>
      </w:pPr>
      <w:r>
        <w:t>p</w:t>
      </w:r>
      <w:r w:rsidR="00AD7717">
        <w:t xml:space="preserve">rovide an indicative budget </w:t>
      </w:r>
    </w:p>
    <w:p w14:paraId="6453C07A" w14:textId="77777777" w:rsidR="00AD7717" w:rsidRPr="00C35700" w:rsidRDefault="00D21855" w:rsidP="00137461">
      <w:pPr>
        <w:pStyle w:val="BodyText"/>
        <w:numPr>
          <w:ilvl w:val="0"/>
          <w:numId w:val="14"/>
        </w:numPr>
        <w:spacing w:after="200" w:line="240" w:lineRule="atLeast"/>
        <w:ind w:left="714" w:hanging="357"/>
      </w:pPr>
      <w:r>
        <w:t xml:space="preserve">provide any </w:t>
      </w:r>
      <w:r w:rsidR="00765FD4">
        <w:t xml:space="preserve">partner contributions. </w:t>
      </w:r>
      <w:r>
        <w:t xml:space="preserve"> </w:t>
      </w:r>
    </w:p>
    <w:p w14:paraId="7C0BEE98" w14:textId="2EB6F2B5" w:rsidR="73664495" w:rsidRDefault="00137461" w:rsidP="00137461">
      <w:pPr>
        <w:pStyle w:val="Heading2"/>
      </w:pPr>
      <w:bookmarkStart w:id="34" w:name="_Toc141277540"/>
      <w:bookmarkEnd w:id="34"/>
      <w:r w:rsidRPr="00C9024E">
        <w:lastRenderedPageBreak/>
        <w:t xml:space="preserve"> </w:t>
      </w:r>
      <w:bookmarkStart w:id="35" w:name="_Toc141886242"/>
      <w:r w:rsidR="00700D42">
        <w:t>Outcomes and ot</w:t>
      </w:r>
      <w:r>
        <w:t>her</w:t>
      </w:r>
      <w:r w:rsidR="00684E11">
        <w:t xml:space="preserve"> considerations</w:t>
      </w:r>
      <w:bookmarkEnd w:id="35"/>
    </w:p>
    <w:p w14:paraId="0FC2787E" w14:textId="77777777" w:rsidR="00700D42" w:rsidRPr="00C35700" w:rsidRDefault="00700D42" w:rsidP="00700D42">
      <w:pPr>
        <w:spacing w:line="240" w:lineRule="atLeast"/>
        <w:rPr>
          <w:rFonts w:cs="Arial"/>
        </w:rPr>
      </w:pPr>
      <w:r>
        <w:t>Applications will be assessed on demonstrated potential to deliver the following outcomes:</w:t>
      </w:r>
      <w:r w:rsidRPr="00C35700">
        <w:rPr>
          <w:rFonts w:cs="Arial"/>
        </w:rPr>
        <w:t xml:space="preserve"> </w:t>
      </w:r>
    </w:p>
    <w:p w14:paraId="62DB48DD" w14:textId="535B8EAD" w:rsidR="00050704" w:rsidRPr="00050704" w:rsidRDefault="00050704" w:rsidP="00050704">
      <w:pPr>
        <w:pStyle w:val="ListParagraph"/>
        <w:numPr>
          <w:ilvl w:val="0"/>
          <w:numId w:val="17"/>
        </w:numPr>
        <w:spacing w:after="0" w:line="240" w:lineRule="atLeast"/>
        <w:rPr>
          <w:rFonts w:cs="Arial"/>
        </w:rPr>
      </w:pPr>
      <w:r w:rsidRPr="00050704">
        <w:rPr>
          <w:rFonts w:cs="Arial"/>
        </w:rPr>
        <w:t>enable</w:t>
      </w:r>
      <w:r w:rsidR="00AC5E06">
        <w:rPr>
          <w:rFonts w:cs="Arial"/>
        </w:rPr>
        <w:t>s</w:t>
      </w:r>
      <w:r w:rsidRPr="00050704">
        <w:rPr>
          <w:rFonts w:cs="Arial"/>
        </w:rPr>
        <w:t xml:space="preserve"> the greatest reach and impact to households experiencing vulnerability </w:t>
      </w:r>
    </w:p>
    <w:p w14:paraId="2EC4C344" w14:textId="77777777" w:rsidR="00050704" w:rsidRPr="00050704" w:rsidRDefault="00050704" w:rsidP="00050704">
      <w:pPr>
        <w:pStyle w:val="ListParagraph"/>
        <w:numPr>
          <w:ilvl w:val="0"/>
          <w:numId w:val="17"/>
        </w:numPr>
        <w:spacing w:after="0" w:line="240" w:lineRule="atLeast"/>
        <w:rPr>
          <w:rFonts w:cs="Arial"/>
        </w:rPr>
      </w:pPr>
      <w:r w:rsidRPr="00050704">
        <w:rPr>
          <w:rFonts w:cs="Arial"/>
        </w:rPr>
        <w:t>increased energy literacy with greater awareness/knowledge of household energy usage</w:t>
      </w:r>
    </w:p>
    <w:p w14:paraId="785D8455" w14:textId="7A7D6ED1" w:rsidR="00050704" w:rsidRPr="00050704" w:rsidRDefault="00050704" w:rsidP="00050704">
      <w:pPr>
        <w:pStyle w:val="ListParagraph"/>
        <w:numPr>
          <w:ilvl w:val="0"/>
          <w:numId w:val="17"/>
        </w:numPr>
        <w:spacing w:after="0" w:line="240" w:lineRule="atLeast"/>
        <w:rPr>
          <w:rFonts w:cs="Arial"/>
        </w:rPr>
      </w:pPr>
      <w:r w:rsidRPr="00050704">
        <w:rPr>
          <w:rFonts w:cs="Arial"/>
        </w:rPr>
        <w:t>support</w:t>
      </w:r>
      <w:r w:rsidR="00AC5E06">
        <w:rPr>
          <w:rFonts w:cs="Arial"/>
        </w:rPr>
        <w:t>s</w:t>
      </w:r>
      <w:r w:rsidRPr="00050704">
        <w:rPr>
          <w:rFonts w:cs="Arial"/>
        </w:rPr>
        <w:t xml:space="preserve"> consumer behaviour changes toward energy efficiency</w:t>
      </w:r>
    </w:p>
    <w:p w14:paraId="75A5F3C8" w14:textId="73C7435F" w:rsidR="00050704" w:rsidRPr="00050704" w:rsidRDefault="00050704" w:rsidP="00050704">
      <w:pPr>
        <w:pStyle w:val="ListParagraph"/>
        <w:numPr>
          <w:ilvl w:val="0"/>
          <w:numId w:val="17"/>
        </w:numPr>
        <w:spacing w:after="0" w:line="240" w:lineRule="atLeast"/>
        <w:rPr>
          <w:rFonts w:cs="Arial"/>
        </w:rPr>
      </w:pPr>
      <w:r w:rsidRPr="00050704">
        <w:rPr>
          <w:rFonts w:cs="Arial"/>
        </w:rPr>
        <w:t>delivers co-benefits such as household health and well-being.</w:t>
      </w:r>
    </w:p>
    <w:p w14:paraId="04B2A93A" w14:textId="77777777" w:rsidR="00050704" w:rsidRDefault="00050704" w:rsidP="00050704">
      <w:pPr>
        <w:pStyle w:val="BodyText"/>
        <w:spacing w:after="200" w:line="240" w:lineRule="atLeast"/>
      </w:pPr>
    </w:p>
    <w:p w14:paraId="70CD3B18" w14:textId="06D0BAA5" w:rsidR="00684E11" w:rsidRDefault="00AC5E06" w:rsidP="00050704">
      <w:pPr>
        <w:pStyle w:val="BodyText"/>
        <w:spacing w:after="200" w:line="240" w:lineRule="atLeast"/>
      </w:pPr>
      <w:r>
        <w:t>Furthermore, t</w:t>
      </w:r>
      <w:r w:rsidR="00D21855">
        <w:t xml:space="preserve">he Queensland Government supports the expenditure of funds (including grant funding) in a way that supports the overall attainment of value for money that puts Queenslanders first (not just the lowest price) and supports the long-term wellbeing of </w:t>
      </w:r>
      <w:r w:rsidR="0071328C">
        <w:t xml:space="preserve">Queensland </w:t>
      </w:r>
      <w:r w:rsidR="00D21855">
        <w:t>communit</w:t>
      </w:r>
      <w:r w:rsidR="0071328C">
        <w:t>ies</w:t>
      </w:r>
      <w:r w:rsidR="00D21855">
        <w:t xml:space="preserve">. Applicants of the </w:t>
      </w:r>
      <w:r w:rsidR="008C4D8C">
        <w:t xml:space="preserve">Enable </w:t>
      </w:r>
      <w:r w:rsidR="00521A09">
        <w:t>Grants</w:t>
      </w:r>
      <w:r w:rsidR="000C6FC2">
        <w:t xml:space="preserve"> </w:t>
      </w:r>
      <w:r w:rsidR="003E336A">
        <w:t>P</w:t>
      </w:r>
      <w:r w:rsidR="000C6FC2">
        <w:t>rogram</w:t>
      </w:r>
      <w:r w:rsidR="00D21855">
        <w:t xml:space="preserve"> will be highly regarded if, within their application, their procurement and purchasing approach demonstrates, wherever possible, </w:t>
      </w:r>
      <w:r w:rsidR="008C4D8C">
        <w:t>support for local jobs and businesses, along with the advancement of broader economic, environmental and social outcomes</w:t>
      </w:r>
      <w:r w:rsidR="001940E5">
        <w:t xml:space="preserve"> within Queensland</w:t>
      </w:r>
      <w:r w:rsidR="008C4D8C">
        <w:t>.</w:t>
      </w:r>
    </w:p>
    <w:p w14:paraId="0C610DEB" w14:textId="77777777" w:rsidR="00137461" w:rsidRDefault="00137461" w:rsidP="00500E17">
      <w:pPr>
        <w:pStyle w:val="Heading1"/>
      </w:pPr>
      <w:bookmarkStart w:id="36" w:name="_Toc141886243"/>
      <w:r>
        <w:t>Application process</w:t>
      </w:r>
      <w:bookmarkEnd w:id="36"/>
      <w:r>
        <w:t xml:space="preserve"> </w:t>
      </w:r>
    </w:p>
    <w:p w14:paraId="025FB024" w14:textId="17FC151D" w:rsidR="00137461" w:rsidRDefault="00137461" w:rsidP="00137461">
      <w:pPr>
        <w:rPr>
          <w:rFonts w:cs="Arial"/>
        </w:rPr>
      </w:pPr>
      <w:r>
        <w:t xml:space="preserve">To apply for funding under the Enable Grants Program, eligible applicants will need to complete an online application form which will include attaching their project narrative. This will be available when applications open and can be found on the Business Queensland website and via the Department of Energy and Public Works website.  </w:t>
      </w:r>
    </w:p>
    <w:p w14:paraId="2BF4F84C" w14:textId="77777777" w:rsidR="00926302" w:rsidRDefault="00D21855" w:rsidP="00926302">
      <w:pPr>
        <w:pStyle w:val="BodyText"/>
        <w:spacing w:line="240" w:lineRule="atLeast"/>
      </w:pPr>
      <w:r>
        <w:t xml:space="preserve">An assessment panel of subject matter specialists within </w:t>
      </w:r>
      <w:r w:rsidR="0071328C">
        <w:t>the Queensland G</w:t>
      </w:r>
      <w:r>
        <w:t>overnment will review the applications</w:t>
      </w:r>
      <w:r w:rsidR="00137461">
        <w:t>, including the</w:t>
      </w:r>
      <w:r w:rsidR="00E32931">
        <w:t xml:space="preserve"> project narrative </w:t>
      </w:r>
      <w:r>
        <w:t xml:space="preserve">and make recommendations for successful Enable </w:t>
      </w:r>
      <w:r w:rsidR="003E336A">
        <w:t>G</w:t>
      </w:r>
      <w:r>
        <w:t xml:space="preserve">rant </w:t>
      </w:r>
      <w:r w:rsidR="00073A2D">
        <w:t>P</w:t>
      </w:r>
      <w:r>
        <w:t>rogram applicants</w:t>
      </w:r>
      <w:r w:rsidRPr="00C35700">
        <w:t xml:space="preserve">. Assessments against the selection criteria must be deemed satisfactory to proceed in the program. </w:t>
      </w:r>
    </w:p>
    <w:p w14:paraId="6FE63D52" w14:textId="77777777" w:rsidR="00926302" w:rsidDel="0022498B" w:rsidRDefault="00D21855" w:rsidP="00137461">
      <w:pPr>
        <w:pStyle w:val="BodyText"/>
        <w:spacing w:line="240" w:lineRule="atLeast"/>
      </w:pPr>
      <w:r w:rsidRPr="00C35700">
        <w:t xml:space="preserve">DEPW is responsible for the applicant selection process and will coordinate the development of grant funding agreements with each successful </w:t>
      </w:r>
      <w:r w:rsidR="00633744">
        <w:t>applicant NGO</w:t>
      </w:r>
      <w:r w:rsidRPr="00C35700">
        <w:t xml:space="preserve">. </w:t>
      </w:r>
      <w:r w:rsidR="00137461">
        <w:t xml:space="preserve">A project narrative form has been prepared to guide applicants in developing a project proposal and includes </w:t>
      </w:r>
      <w:r w:rsidR="00137461" w:rsidRPr="00030425">
        <w:t xml:space="preserve">the applicant’s responses to the </w:t>
      </w:r>
      <w:r w:rsidR="00137461">
        <w:t>Selection</w:t>
      </w:r>
      <w:r w:rsidR="00137461" w:rsidRPr="00030425">
        <w:t xml:space="preserve"> Criteria</w:t>
      </w:r>
      <w:r w:rsidR="00137461">
        <w:t xml:space="preserve"> in Section 4 of these guidelines. Please use this form as a template for the headings needed to outline the proposal, and ensure all tables are filled out. </w:t>
      </w:r>
    </w:p>
    <w:p w14:paraId="6ECB6F18" w14:textId="77777777" w:rsidR="00137461" w:rsidRDefault="00137461" w:rsidP="00137461">
      <w:pPr>
        <w:pStyle w:val="BodyText"/>
        <w:spacing w:line="240" w:lineRule="atLeast"/>
      </w:pPr>
      <w:r w:rsidRPr="00C1220B">
        <w:rPr>
          <w:b/>
          <w:bCs/>
        </w:rPr>
        <w:t>Table 1</w:t>
      </w:r>
      <w:r>
        <w:rPr>
          <w:b/>
          <w:bCs/>
        </w:rPr>
        <w:t xml:space="preserve"> below</w:t>
      </w:r>
      <w:r w:rsidRPr="00C31C1D">
        <w:t xml:space="preserve"> summari</w:t>
      </w:r>
      <w:r>
        <w:t>s</w:t>
      </w:r>
      <w:r w:rsidRPr="00C31C1D">
        <w:t xml:space="preserve">es the </w:t>
      </w:r>
      <w:r>
        <w:t>application</w:t>
      </w:r>
      <w:r w:rsidRPr="00C31C1D">
        <w:t xml:space="preserve"> formatting and page limit </w:t>
      </w:r>
      <w:r>
        <w:t>recommendations.</w:t>
      </w:r>
    </w:p>
    <w:p w14:paraId="0D71D2C0" w14:textId="77777777" w:rsidR="00137461" w:rsidRPr="00C1220B" w:rsidRDefault="00137461" w:rsidP="00137461">
      <w:pPr>
        <w:pStyle w:val="BodyText"/>
        <w:spacing w:after="0" w:line="240" w:lineRule="atLeast"/>
        <w:rPr>
          <w:b/>
          <w:bCs/>
        </w:rPr>
      </w:pPr>
      <w:r w:rsidRPr="00C1220B">
        <w:rPr>
          <w:b/>
          <w:bCs/>
        </w:rPr>
        <w:t>Table 1: Application formatting and page limit recommendations: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7601"/>
      </w:tblGrid>
      <w:tr w:rsidR="00137461" w14:paraId="3FE5B54B" w14:textId="77777777" w:rsidTr="003F1051">
        <w:trPr>
          <w:trHeight w:val="1862"/>
        </w:trPr>
        <w:tc>
          <w:tcPr>
            <w:tcW w:w="1418" w:type="dxa"/>
          </w:tcPr>
          <w:p w14:paraId="62AEB9EF" w14:textId="77777777" w:rsidR="00137461" w:rsidRPr="00C31C1D" w:rsidRDefault="00137461" w:rsidP="003F1051">
            <w:pPr>
              <w:jc w:val="both"/>
              <w:rPr>
                <w:b/>
              </w:rPr>
            </w:pPr>
            <w:r w:rsidRPr="00C31C1D">
              <w:rPr>
                <w:b/>
              </w:rPr>
              <w:t>Format</w:t>
            </w:r>
          </w:p>
        </w:tc>
        <w:tc>
          <w:tcPr>
            <w:tcW w:w="7601" w:type="dxa"/>
          </w:tcPr>
          <w:p w14:paraId="641FE9C7" w14:textId="77777777" w:rsidR="00137461" w:rsidRDefault="00137461" w:rsidP="003F1051">
            <w:pPr>
              <w:numPr>
                <w:ilvl w:val="0"/>
                <w:numId w:val="22"/>
              </w:numPr>
              <w:spacing w:after="0"/>
              <w:jc w:val="both"/>
            </w:pPr>
            <w:r w:rsidRPr="008D33BE">
              <w:rPr>
                <w:b/>
              </w:rPr>
              <w:t>Font:</w:t>
            </w:r>
            <w:r>
              <w:t xml:space="preserve"> </w:t>
            </w:r>
            <w:r w:rsidRPr="00C31C1D">
              <w:t>11-</w:t>
            </w:r>
            <w:r>
              <w:t>point, Arial (excluding Excel spreadsheets, original template headers and footers, and commitment or support letters</w:t>
            </w:r>
            <w:r w:rsidRPr="00FB5A02">
              <w:t>)</w:t>
            </w:r>
          </w:p>
          <w:p w14:paraId="37585CF9" w14:textId="77777777" w:rsidR="00137461" w:rsidRPr="00C31C1D" w:rsidRDefault="00137461" w:rsidP="003F1051">
            <w:pPr>
              <w:numPr>
                <w:ilvl w:val="0"/>
                <w:numId w:val="22"/>
              </w:numPr>
              <w:spacing w:after="0"/>
              <w:jc w:val="both"/>
            </w:pPr>
            <w:r>
              <w:rPr>
                <w:b/>
              </w:rPr>
              <w:t>Spacing</w:t>
            </w:r>
            <w:r w:rsidRPr="008D33BE">
              <w:rPr>
                <w:b/>
              </w:rPr>
              <w:t>:</w:t>
            </w:r>
            <w:r>
              <w:t xml:space="preserve">  S</w:t>
            </w:r>
            <w:r w:rsidRPr="00C31C1D">
              <w:t xml:space="preserve">ingle spaced, </w:t>
            </w:r>
            <w:r>
              <w:t xml:space="preserve">with a </w:t>
            </w:r>
            <w:r w:rsidRPr="00C31C1D">
              <w:t xml:space="preserve">blank line between </w:t>
            </w:r>
            <w:r>
              <w:t xml:space="preserve">each </w:t>
            </w:r>
            <w:r w:rsidRPr="00C31C1D">
              <w:t>paragraph</w:t>
            </w:r>
          </w:p>
          <w:p w14:paraId="53F38297" w14:textId="77777777" w:rsidR="00137461" w:rsidRPr="00B570C0" w:rsidRDefault="00137461" w:rsidP="003F1051">
            <w:pPr>
              <w:numPr>
                <w:ilvl w:val="0"/>
                <w:numId w:val="22"/>
              </w:numPr>
              <w:spacing w:after="0"/>
              <w:jc w:val="both"/>
            </w:pPr>
            <w:r w:rsidRPr="005E76CE">
              <w:rPr>
                <w:b/>
              </w:rPr>
              <w:t>File Format:</w:t>
            </w:r>
            <w:r w:rsidRPr="005E76CE">
              <w:t xml:space="preserve"> MS Word </w:t>
            </w:r>
            <w:r>
              <w:t xml:space="preserve">version 2007 or later </w:t>
            </w:r>
            <w:r w:rsidRPr="005E76CE">
              <w:t xml:space="preserve">(.doc </w:t>
            </w:r>
            <w:r>
              <w:t xml:space="preserve">or .docx </w:t>
            </w:r>
            <w:r w:rsidRPr="005E76CE">
              <w:t xml:space="preserve">format), excluding </w:t>
            </w:r>
            <w:r>
              <w:t>E</w:t>
            </w:r>
            <w:r w:rsidRPr="005E76CE">
              <w:t>xcel spreadsheets</w:t>
            </w:r>
            <w:r>
              <w:t xml:space="preserve"> and commitment or support letters (PDF files are acceptable for the letters)</w:t>
            </w:r>
          </w:p>
        </w:tc>
      </w:tr>
      <w:tr w:rsidR="00137461" w14:paraId="1D352EBD" w14:textId="77777777" w:rsidTr="003F1051">
        <w:tc>
          <w:tcPr>
            <w:tcW w:w="1418" w:type="dxa"/>
          </w:tcPr>
          <w:p w14:paraId="6A68E14D" w14:textId="77777777" w:rsidR="00137461" w:rsidRPr="00C31C1D" w:rsidRDefault="00137461" w:rsidP="003F1051">
            <w:pPr>
              <w:rPr>
                <w:b/>
              </w:rPr>
            </w:pPr>
            <w:r>
              <w:rPr>
                <w:b/>
              </w:rPr>
              <w:t>Maximum p</w:t>
            </w:r>
            <w:r w:rsidRPr="00C31C1D">
              <w:rPr>
                <w:b/>
              </w:rPr>
              <w:t xml:space="preserve">age </w:t>
            </w:r>
            <w:r>
              <w:rPr>
                <w:b/>
              </w:rPr>
              <w:t>l</w:t>
            </w:r>
            <w:r w:rsidRPr="00C31C1D">
              <w:rPr>
                <w:b/>
              </w:rPr>
              <w:t>imit</w:t>
            </w:r>
            <w:r>
              <w:rPr>
                <w:b/>
              </w:rPr>
              <w:t xml:space="preserve"> recommendation</w:t>
            </w:r>
            <w:r w:rsidRPr="00C31C1D">
              <w:rPr>
                <w:b/>
              </w:rPr>
              <w:t>s</w:t>
            </w:r>
          </w:p>
        </w:tc>
        <w:tc>
          <w:tcPr>
            <w:tcW w:w="7601" w:type="dxa"/>
          </w:tcPr>
          <w:p w14:paraId="549825C2" w14:textId="77777777" w:rsidR="00137461" w:rsidRDefault="00137461" w:rsidP="003F1051">
            <w:pPr>
              <w:numPr>
                <w:ilvl w:val="0"/>
                <w:numId w:val="23"/>
              </w:numPr>
              <w:spacing w:after="0"/>
              <w:jc w:val="both"/>
            </w:pPr>
            <w:r w:rsidRPr="00B0699B">
              <w:rPr>
                <w:b/>
              </w:rPr>
              <w:t xml:space="preserve">Project Narrative Form </w:t>
            </w:r>
            <w:r w:rsidRPr="00C020D7">
              <w:t xml:space="preserve">(Attachment): </w:t>
            </w:r>
            <w:r w:rsidRPr="00B0699B">
              <w:rPr>
                <w:b/>
              </w:rPr>
              <w:t>twenty</w:t>
            </w:r>
            <w:r w:rsidRPr="00C31C1D">
              <w:t xml:space="preserve"> pages</w:t>
            </w:r>
          </w:p>
          <w:p w14:paraId="6BED54B2" w14:textId="77777777" w:rsidR="00137461" w:rsidRDefault="00137461" w:rsidP="003F1051">
            <w:pPr>
              <w:numPr>
                <w:ilvl w:val="0"/>
                <w:numId w:val="23"/>
              </w:numPr>
              <w:jc w:val="both"/>
            </w:pPr>
            <w:r>
              <w:rPr>
                <w:b/>
              </w:rPr>
              <w:t xml:space="preserve">Partners </w:t>
            </w:r>
            <w:r w:rsidRPr="00D23107">
              <w:rPr>
                <w:b/>
              </w:rPr>
              <w:t>Support</w:t>
            </w:r>
            <w:r>
              <w:rPr>
                <w:b/>
              </w:rPr>
              <w:t xml:space="preserve"> Letter Form </w:t>
            </w:r>
            <w:r>
              <w:t>(Attachment</w:t>
            </w:r>
            <w:r w:rsidRPr="00D23107">
              <w:t>)</w:t>
            </w:r>
            <w:r>
              <w:t xml:space="preserve">: </w:t>
            </w:r>
            <w:r w:rsidRPr="00907E7C">
              <w:rPr>
                <w:b/>
              </w:rPr>
              <w:t>two</w:t>
            </w:r>
            <w:r>
              <w:t xml:space="preserve"> pages</w:t>
            </w:r>
          </w:p>
          <w:p w14:paraId="0AD72CF9" w14:textId="77777777" w:rsidR="00137461" w:rsidRPr="00C31C1D" w:rsidRDefault="00137461" w:rsidP="003F1051">
            <w:pPr>
              <w:numPr>
                <w:ilvl w:val="0"/>
                <w:numId w:val="23"/>
              </w:numPr>
              <w:spacing w:after="0"/>
              <w:jc w:val="both"/>
            </w:pPr>
            <w:r>
              <w:t>There are no p</w:t>
            </w:r>
            <w:r w:rsidRPr="00C31C1D">
              <w:t>age limit</w:t>
            </w:r>
            <w:r>
              <w:t>s</w:t>
            </w:r>
            <w:r w:rsidRPr="00C31C1D">
              <w:t xml:space="preserve"> </w:t>
            </w:r>
            <w:r>
              <w:t>for</w:t>
            </w:r>
            <w:r w:rsidRPr="00C31C1D">
              <w:t xml:space="preserve"> the following</w:t>
            </w:r>
            <w:r>
              <w:t>:</w:t>
            </w:r>
          </w:p>
          <w:p w14:paraId="7BE50D1E" w14:textId="77777777" w:rsidR="00137461" w:rsidRDefault="00137461" w:rsidP="003F1051">
            <w:pPr>
              <w:numPr>
                <w:ilvl w:val="1"/>
                <w:numId w:val="23"/>
              </w:numPr>
              <w:spacing w:after="0"/>
              <w:ind w:left="702"/>
              <w:jc w:val="both"/>
            </w:pPr>
            <w:r w:rsidRPr="00BA7A1D">
              <w:rPr>
                <w:b/>
              </w:rPr>
              <w:t xml:space="preserve">Budget </w:t>
            </w:r>
            <w:r>
              <w:rPr>
                <w:b/>
              </w:rPr>
              <w:t>spreadsheets</w:t>
            </w:r>
            <w:r>
              <w:t xml:space="preserve"> </w:t>
            </w:r>
          </w:p>
        </w:tc>
      </w:tr>
    </w:tbl>
    <w:p w14:paraId="1C4EBF6F" w14:textId="77777777" w:rsidR="00137461" w:rsidRDefault="00137461" w:rsidP="00137461">
      <w:pPr>
        <w:pStyle w:val="BodyText"/>
        <w:spacing w:line="240" w:lineRule="atLeast"/>
      </w:pPr>
    </w:p>
    <w:p w14:paraId="1412D6B3" w14:textId="77777777" w:rsidR="00137461" w:rsidRDefault="00137461" w:rsidP="00137461">
      <w:pPr>
        <w:pStyle w:val="BodyText"/>
        <w:spacing w:line="240" w:lineRule="atLeast"/>
      </w:pPr>
      <w:r w:rsidRPr="001D3C2A">
        <w:t xml:space="preserve">Applicants who are shortlisted may be invited to an interview with the </w:t>
      </w:r>
      <w:r>
        <w:t>assessment panel</w:t>
      </w:r>
      <w:r w:rsidRPr="001D3C2A">
        <w:t>. The interview will be an opportunity for the</w:t>
      </w:r>
      <w:r>
        <w:t xml:space="preserve"> assessment panel </w:t>
      </w:r>
      <w:r w:rsidRPr="001D3C2A">
        <w:t>to ask questions and obtain additional information relating to the selection criteri</w:t>
      </w:r>
      <w:r>
        <w:t>a.</w:t>
      </w:r>
    </w:p>
    <w:p w14:paraId="31C34E8B" w14:textId="77777777" w:rsidR="00137461" w:rsidRDefault="00137461" w:rsidP="00137461">
      <w:pPr>
        <w:spacing w:line="240" w:lineRule="atLeast"/>
        <w:rPr>
          <w:rFonts w:cs="Arial"/>
        </w:rPr>
      </w:pPr>
      <w:r w:rsidRPr="00C35700">
        <w:rPr>
          <w:rFonts w:cs="Arial"/>
        </w:rPr>
        <w:t xml:space="preserve">For any questions about </w:t>
      </w:r>
      <w:r>
        <w:rPr>
          <w:rFonts w:cs="Arial"/>
        </w:rPr>
        <w:t xml:space="preserve">the application process please </w:t>
      </w:r>
      <w:r w:rsidRPr="00C35700">
        <w:rPr>
          <w:rFonts w:cs="Arial"/>
        </w:rPr>
        <w:t xml:space="preserve">email </w:t>
      </w:r>
      <w:hyperlink r:id="rId24" w:history="1">
        <w:r>
          <w:rPr>
            <w:rStyle w:val="Hyperlink"/>
            <w:rFonts w:cs="Arial"/>
          </w:rPr>
          <w:t>Enable</w:t>
        </w:r>
        <w:r w:rsidRPr="00FC4CF0">
          <w:rPr>
            <w:rStyle w:val="Hyperlink"/>
            <w:rFonts w:cs="Arial"/>
          </w:rPr>
          <w:t>@epw.qld.gov.au</w:t>
        </w:r>
      </w:hyperlink>
      <w:r w:rsidRPr="00C35700">
        <w:rPr>
          <w:rFonts w:cs="Arial"/>
        </w:rPr>
        <w:t xml:space="preserve"> </w:t>
      </w:r>
    </w:p>
    <w:p w14:paraId="2CA90935" w14:textId="77777777" w:rsidR="00137461" w:rsidRDefault="00137461" w:rsidP="00137461">
      <w:pPr>
        <w:rPr>
          <w:rFonts w:cs="Arial"/>
        </w:rPr>
      </w:pPr>
      <w:r>
        <w:rPr>
          <w:rFonts w:cs="Arial"/>
        </w:rPr>
        <w:lastRenderedPageBreak/>
        <w:br w:type="page"/>
      </w:r>
    </w:p>
    <w:p w14:paraId="6BD30081" w14:textId="77777777" w:rsidR="000E3E90" w:rsidRPr="00C35700" w:rsidRDefault="00D21855" w:rsidP="00500E17">
      <w:pPr>
        <w:pStyle w:val="Heading1"/>
      </w:pPr>
      <w:bookmarkStart w:id="37" w:name="_Toc141886244"/>
      <w:r w:rsidRPr="00C35700">
        <w:lastRenderedPageBreak/>
        <w:t>Awarding and payment of grants</w:t>
      </w:r>
      <w:bookmarkEnd w:id="37"/>
    </w:p>
    <w:p w14:paraId="18C7554B" w14:textId="77777777" w:rsidR="007C090D" w:rsidRDefault="00890EB1" w:rsidP="00137461">
      <w:pPr>
        <w:pStyle w:val="Heading2"/>
      </w:pPr>
      <w:bookmarkStart w:id="38" w:name="_Toc141886245"/>
      <w:r w:rsidRPr="002C016B">
        <w:t>Notification of application outcomes</w:t>
      </w:r>
      <w:bookmarkEnd w:id="38"/>
      <w:r w:rsidRPr="002C016B">
        <w:t xml:space="preserve"> </w:t>
      </w:r>
    </w:p>
    <w:p w14:paraId="321FDE9C" w14:textId="77777777" w:rsidR="00D66ED9" w:rsidRDefault="00D21855" w:rsidP="00137461">
      <w:pPr>
        <w:pStyle w:val="BodyText"/>
        <w:spacing w:after="200" w:line="240" w:lineRule="atLeast"/>
      </w:pPr>
      <w:r w:rsidRPr="00D571B2">
        <w:t xml:space="preserve">Applicants will be </w:t>
      </w:r>
      <w:r>
        <w:t xml:space="preserve">notified by </w:t>
      </w:r>
      <w:r w:rsidR="00B16F20">
        <w:t xml:space="preserve">DEPW </w:t>
      </w:r>
      <w:r w:rsidR="00215254">
        <w:t xml:space="preserve">in writing on the outcome of </w:t>
      </w:r>
      <w:r w:rsidR="00475912">
        <w:t xml:space="preserve">their </w:t>
      </w:r>
      <w:r w:rsidR="00215254">
        <w:t xml:space="preserve">application. </w:t>
      </w:r>
      <w:r w:rsidR="00475912">
        <w:t>Successful applicants</w:t>
      </w:r>
      <w:r w:rsidR="00E32931">
        <w:t xml:space="preserve"> (lead organisations)</w:t>
      </w:r>
      <w:r w:rsidR="00475912">
        <w:t xml:space="preserve"> </w:t>
      </w:r>
      <w:r w:rsidR="00215254">
        <w:t>will e</w:t>
      </w:r>
      <w:r>
        <w:t xml:space="preserve">nter into a </w:t>
      </w:r>
      <w:r w:rsidR="00927F89">
        <w:t xml:space="preserve">Grant </w:t>
      </w:r>
      <w:r>
        <w:t xml:space="preserve">Deed with DEPW. </w:t>
      </w:r>
    </w:p>
    <w:p w14:paraId="0BABE1A3" w14:textId="77777777" w:rsidR="00137461" w:rsidRPr="00A8414C" w:rsidRDefault="00137461" w:rsidP="00137461">
      <w:pPr>
        <w:pStyle w:val="Heading2"/>
      </w:pPr>
      <w:bookmarkStart w:id="39" w:name="_Toc141886246"/>
      <w:r w:rsidRPr="00A8414C">
        <w:t>Reviewing decisions</w:t>
      </w:r>
      <w:bookmarkEnd w:id="39"/>
    </w:p>
    <w:p w14:paraId="5BFBF152" w14:textId="77777777" w:rsidR="00137461" w:rsidRDefault="00137461" w:rsidP="00137461">
      <w:pPr>
        <w:spacing w:line="240" w:lineRule="atLeast"/>
        <w:rPr>
          <w:rFonts w:eastAsia="Times New Roman" w:cs="Arial"/>
          <w:lang w:eastAsia="en-AU"/>
        </w:rPr>
      </w:pPr>
      <w:r w:rsidRPr="00C35700">
        <w:rPr>
          <w:rFonts w:eastAsia="Times New Roman" w:cs="Arial"/>
          <w:lang w:eastAsia="en-AU"/>
        </w:rPr>
        <w:t xml:space="preserve">Applicants that are not selected to be part of </w:t>
      </w:r>
      <w:r>
        <w:rPr>
          <w:rFonts w:eastAsia="Times New Roman" w:cs="Arial"/>
          <w:lang w:eastAsia="en-AU"/>
        </w:rPr>
        <w:t>Enable</w:t>
      </w:r>
      <w:r w:rsidRPr="00C35700">
        <w:rPr>
          <w:rFonts w:eastAsia="Times New Roman" w:cs="Arial"/>
          <w:lang w:eastAsia="en-AU"/>
        </w:rPr>
        <w:t xml:space="preserve"> </w:t>
      </w:r>
      <w:r>
        <w:rPr>
          <w:rFonts w:eastAsia="Times New Roman" w:cs="Arial"/>
          <w:lang w:eastAsia="en-AU"/>
        </w:rPr>
        <w:t xml:space="preserve">Grants Program </w:t>
      </w:r>
      <w:r w:rsidRPr="00C35700">
        <w:rPr>
          <w:rFonts w:eastAsia="Times New Roman" w:cs="Arial"/>
          <w:lang w:eastAsia="en-AU"/>
        </w:rPr>
        <w:t xml:space="preserve">will be notified in writing and may seek feedback. There will be no review of decisions made to award/not award funds through the </w:t>
      </w:r>
      <w:r>
        <w:rPr>
          <w:rFonts w:eastAsia="Times New Roman" w:cs="Arial"/>
          <w:lang w:eastAsia="en-AU"/>
        </w:rPr>
        <w:t>Program</w:t>
      </w:r>
      <w:r w:rsidRPr="00C35700">
        <w:rPr>
          <w:rFonts w:eastAsia="Times New Roman" w:cs="Arial"/>
          <w:lang w:eastAsia="en-AU"/>
        </w:rPr>
        <w:t>.</w:t>
      </w:r>
    </w:p>
    <w:p w14:paraId="6B65BF16" w14:textId="77777777" w:rsidR="007D1A68" w:rsidRPr="005851A2" w:rsidRDefault="00D21855" w:rsidP="00137461">
      <w:pPr>
        <w:pStyle w:val="Heading2"/>
        <w:rPr>
          <w:lang w:eastAsia="en-AU"/>
        </w:rPr>
      </w:pPr>
      <w:bookmarkStart w:id="40" w:name="_Toc141886247"/>
      <w:r w:rsidRPr="005851A2">
        <w:rPr>
          <w:lang w:eastAsia="en-AU"/>
        </w:rPr>
        <w:t>Successful grant applications</w:t>
      </w:r>
      <w:bookmarkEnd w:id="40"/>
    </w:p>
    <w:p w14:paraId="3960A933" w14:textId="77777777" w:rsidR="00DE7BDD" w:rsidRDefault="00D21855" w:rsidP="00CF0740">
      <w:pPr>
        <w:pStyle w:val="BodyText"/>
        <w:spacing w:line="240" w:lineRule="atLeast"/>
      </w:pPr>
      <w:r w:rsidRPr="00C35700">
        <w:t xml:space="preserve">Once </w:t>
      </w:r>
      <w:r>
        <w:t>applicants</w:t>
      </w:r>
      <w:r w:rsidRPr="00C35700">
        <w:t xml:space="preserve"> are selected, </w:t>
      </w:r>
      <w:r w:rsidR="00633744">
        <w:t>successful applicants</w:t>
      </w:r>
      <w:r w:rsidRPr="00C35700">
        <w:t xml:space="preserve"> will enter into a </w:t>
      </w:r>
      <w:r w:rsidR="00927F89">
        <w:t xml:space="preserve">Grant </w:t>
      </w:r>
      <w:r w:rsidRPr="00C35700">
        <w:t>Deed with DEPW outlining key milestone</w:t>
      </w:r>
      <w:r w:rsidR="000C6FC2">
        <w:t>s and</w:t>
      </w:r>
      <w:r w:rsidRPr="00C35700">
        <w:t xml:space="preserve"> delivery dates </w:t>
      </w:r>
      <w:r w:rsidR="000C6FC2">
        <w:t xml:space="preserve">(as outlined in Selection </w:t>
      </w:r>
      <w:r w:rsidR="006D5566">
        <w:t>c</w:t>
      </w:r>
      <w:r w:rsidR="000C6FC2">
        <w:t xml:space="preserve">riteria 4.1(c) </w:t>
      </w:r>
      <w:r w:rsidRPr="00C35700">
        <w:t>and funding amounts for their project</w:t>
      </w:r>
      <w:r w:rsidR="004F0091">
        <w:t xml:space="preserve"> (Selection </w:t>
      </w:r>
      <w:r w:rsidR="004938CC">
        <w:t>c</w:t>
      </w:r>
      <w:r w:rsidR="004F0091">
        <w:t>riteria 4.4)</w:t>
      </w:r>
      <w:r w:rsidRPr="00C35700">
        <w:t xml:space="preserve">. </w:t>
      </w:r>
      <w:r>
        <w:t xml:space="preserve">Each </w:t>
      </w:r>
      <w:r w:rsidR="00927F89">
        <w:t xml:space="preserve">Grant </w:t>
      </w:r>
      <w:r>
        <w:t xml:space="preserve">Deed has general terms and conditions that cannot be changed. </w:t>
      </w:r>
    </w:p>
    <w:p w14:paraId="4C47ED42" w14:textId="77777777" w:rsidR="000570B6" w:rsidRDefault="00D21855" w:rsidP="00CF0740">
      <w:pPr>
        <w:pStyle w:val="BodyText"/>
        <w:spacing w:line="240" w:lineRule="atLeast"/>
      </w:pPr>
      <w:r w:rsidRPr="00C35700">
        <w:t>Successful applicants will be expected to hold appropriate levels of insurance</w:t>
      </w:r>
      <w:bookmarkStart w:id="41" w:name="_Hlk138064622"/>
      <w:r>
        <w:t xml:space="preserve">: </w:t>
      </w:r>
    </w:p>
    <w:p w14:paraId="7E65CDBF" w14:textId="77777777" w:rsidR="000570B6" w:rsidRDefault="00D21855" w:rsidP="000570B6">
      <w:pPr>
        <w:pStyle w:val="BodyText"/>
        <w:spacing w:line="240" w:lineRule="atLeast"/>
      </w:pPr>
      <w:r>
        <w:t>a) public liability insurance of a minimum of $</w:t>
      </w:r>
      <w:r w:rsidR="00073A2D">
        <w:t>10</w:t>
      </w:r>
      <w:r>
        <w:t xml:space="preserve"> million </w:t>
      </w:r>
    </w:p>
    <w:p w14:paraId="22931140" w14:textId="77777777" w:rsidR="00215254" w:rsidRPr="00C35700" w:rsidRDefault="00D21855" w:rsidP="000570B6">
      <w:pPr>
        <w:pStyle w:val="BodyText"/>
        <w:spacing w:line="240" w:lineRule="atLeast"/>
      </w:pPr>
      <w:r>
        <w:t xml:space="preserve">b) workers and volunteers under the </w:t>
      </w:r>
      <w:r w:rsidRPr="00073A2D">
        <w:rPr>
          <w:i/>
        </w:rPr>
        <w:t>Queensland Work Health and Safety Act 2011</w:t>
      </w:r>
      <w:bookmarkEnd w:id="41"/>
      <w:r w:rsidR="004F0091">
        <w:t xml:space="preserve"> </w:t>
      </w:r>
      <w:r w:rsidRPr="00C35700">
        <w:t xml:space="preserve">for the duration of the program and proportionate to the agreed program of work.  </w:t>
      </w:r>
    </w:p>
    <w:p w14:paraId="7F097746" w14:textId="77777777" w:rsidR="00215254" w:rsidRDefault="00D21855" w:rsidP="00137461">
      <w:pPr>
        <w:pStyle w:val="BodyText"/>
        <w:spacing w:after="200" w:line="240" w:lineRule="atLeast"/>
      </w:pPr>
      <w:r w:rsidRPr="00C35700">
        <w:t xml:space="preserve">All participants will be subject to full financial acquittal upon completion of their project and will be required to return any unspent funds to DEPW. </w:t>
      </w:r>
    </w:p>
    <w:p w14:paraId="2931AD05" w14:textId="77777777" w:rsidR="00372A4C" w:rsidRPr="005851A2" w:rsidRDefault="00D21855" w:rsidP="00137461">
      <w:pPr>
        <w:pStyle w:val="Heading2"/>
      </w:pPr>
      <w:bookmarkStart w:id="42" w:name="_Toc141886248"/>
      <w:r w:rsidRPr="005851A2">
        <w:rPr>
          <w:lang w:eastAsia="en-AU"/>
        </w:rPr>
        <w:t>Grant</w:t>
      </w:r>
      <w:r w:rsidRPr="00C538DA">
        <w:rPr>
          <w:lang w:eastAsia="en-AU"/>
        </w:rPr>
        <w:t xml:space="preserve"> payments and GST</w:t>
      </w:r>
      <w:bookmarkEnd w:id="42"/>
      <w:r w:rsidRPr="00C538DA">
        <w:rPr>
          <w:lang w:eastAsia="en-AU"/>
        </w:rPr>
        <w:t xml:space="preserve"> </w:t>
      </w:r>
    </w:p>
    <w:p w14:paraId="71C76491" w14:textId="77777777" w:rsidR="00E809A9" w:rsidRDefault="00D21855" w:rsidP="00137461">
      <w:pPr>
        <w:pStyle w:val="BodyText"/>
        <w:spacing w:after="200" w:line="240" w:lineRule="atLeast"/>
      </w:pPr>
      <w:r w:rsidRPr="00C35700">
        <w:t>Grant amounts referred to in these guidelines are subject to GST. Grant recipients will need to issue a GST</w:t>
      </w:r>
      <w:r w:rsidRPr="00C35700">
        <w:noBreakHyphen/>
        <w:t>compliant tax invoice to DEPW for payment of the grant.</w:t>
      </w:r>
    </w:p>
    <w:p w14:paraId="096A0105" w14:textId="77777777" w:rsidR="003C2E30" w:rsidRPr="00C35700" w:rsidRDefault="00D21855" w:rsidP="00500E17">
      <w:pPr>
        <w:pStyle w:val="Heading1"/>
      </w:pPr>
      <w:bookmarkStart w:id="43" w:name="_Toc141886249"/>
      <w:r w:rsidRPr="00C35700">
        <w:t>Reporting</w:t>
      </w:r>
      <w:r w:rsidR="002C016B">
        <w:t xml:space="preserve"> grant </w:t>
      </w:r>
      <w:r w:rsidR="00A8414C">
        <w:t>activity</w:t>
      </w:r>
      <w:bookmarkEnd w:id="43"/>
    </w:p>
    <w:p w14:paraId="42B5D77C" w14:textId="77777777" w:rsidR="007F7D08" w:rsidRDefault="00D21855" w:rsidP="00137461">
      <w:pPr>
        <w:pStyle w:val="Heading2"/>
        <w:rPr>
          <w:lang w:eastAsia="en-AU"/>
        </w:rPr>
      </w:pPr>
      <w:bookmarkStart w:id="44" w:name="_Toc141886250"/>
      <w:r w:rsidRPr="00C538DA">
        <w:rPr>
          <w:rFonts w:eastAsia="Times New Roman"/>
          <w:lang w:eastAsia="en-AU"/>
        </w:rPr>
        <w:t>Progress</w:t>
      </w:r>
      <w:r>
        <w:rPr>
          <w:lang w:eastAsia="en-AU"/>
        </w:rPr>
        <w:t xml:space="preserve"> reports</w:t>
      </w:r>
      <w:bookmarkEnd w:id="44"/>
      <w:r>
        <w:rPr>
          <w:lang w:eastAsia="en-AU"/>
        </w:rPr>
        <w:t xml:space="preserve"> </w:t>
      </w:r>
    </w:p>
    <w:p w14:paraId="55189280" w14:textId="77777777" w:rsidR="005029B3" w:rsidRDefault="00D21855" w:rsidP="00CF0740">
      <w:pPr>
        <w:spacing w:line="240" w:lineRule="atLeast"/>
        <w:rPr>
          <w:rFonts w:eastAsia="Times New Roman" w:cs="Arial"/>
          <w:lang w:eastAsia="en-AU"/>
        </w:rPr>
      </w:pPr>
      <w:r>
        <w:rPr>
          <w:rFonts w:eastAsia="Times New Roman" w:cs="Arial"/>
          <w:lang w:eastAsia="en-AU"/>
        </w:rPr>
        <w:t>Applicants</w:t>
      </w:r>
      <w:r w:rsidR="003C2E30" w:rsidRPr="00C35700">
        <w:rPr>
          <w:rFonts w:eastAsia="Times New Roman" w:cs="Arial"/>
          <w:lang w:eastAsia="en-AU"/>
        </w:rPr>
        <w:t xml:space="preserve"> will be </w:t>
      </w:r>
      <w:r w:rsidR="00D364C7">
        <w:rPr>
          <w:rFonts w:eastAsia="Times New Roman" w:cs="Arial"/>
          <w:lang w:eastAsia="en-AU"/>
        </w:rPr>
        <w:t>required</w:t>
      </w:r>
      <w:r w:rsidR="003C2E30" w:rsidRPr="00C35700">
        <w:rPr>
          <w:rFonts w:eastAsia="Times New Roman" w:cs="Arial"/>
          <w:lang w:eastAsia="en-AU"/>
        </w:rPr>
        <w:t xml:space="preserve"> to </w:t>
      </w:r>
      <w:r w:rsidR="00BD17BD">
        <w:rPr>
          <w:rFonts w:eastAsia="Times New Roman" w:cs="Arial"/>
          <w:lang w:eastAsia="en-AU"/>
        </w:rPr>
        <w:t xml:space="preserve">submit </w:t>
      </w:r>
      <w:r w:rsidR="00FC4CF0">
        <w:rPr>
          <w:rFonts w:eastAsia="Times New Roman" w:cs="Arial"/>
          <w:lang w:eastAsia="en-AU"/>
        </w:rPr>
        <w:t>biannual</w:t>
      </w:r>
      <w:r w:rsidR="00172010">
        <w:rPr>
          <w:rFonts w:eastAsia="Times New Roman" w:cs="Arial"/>
          <w:lang w:eastAsia="en-AU"/>
        </w:rPr>
        <w:t xml:space="preserve"> </w:t>
      </w:r>
      <w:r w:rsidR="00BD17BD">
        <w:rPr>
          <w:rFonts w:eastAsia="Times New Roman" w:cs="Arial"/>
          <w:lang w:eastAsia="en-AU"/>
        </w:rPr>
        <w:t>progress reports at each schedule</w:t>
      </w:r>
      <w:r w:rsidR="00FB2CA8">
        <w:rPr>
          <w:rFonts w:eastAsia="Times New Roman" w:cs="Arial"/>
          <w:lang w:eastAsia="en-AU"/>
        </w:rPr>
        <w:t>d milestone</w:t>
      </w:r>
      <w:r w:rsidR="00633744">
        <w:rPr>
          <w:rFonts w:eastAsia="Times New Roman" w:cs="Arial"/>
          <w:lang w:eastAsia="en-AU"/>
        </w:rPr>
        <w:t xml:space="preserve"> for the duration of the Grant Deed</w:t>
      </w:r>
      <w:r w:rsidR="00BD17BD">
        <w:rPr>
          <w:rFonts w:eastAsia="Times New Roman" w:cs="Arial"/>
          <w:lang w:eastAsia="en-AU"/>
        </w:rPr>
        <w:t xml:space="preserve">. These progress reports must: </w:t>
      </w:r>
    </w:p>
    <w:p w14:paraId="2AB92C44" w14:textId="77777777" w:rsidR="005029B3" w:rsidRDefault="00D21855" w:rsidP="00CF0740">
      <w:pPr>
        <w:pStyle w:val="ListParagraph"/>
        <w:numPr>
          <w:ilvl w:val="0"/>
          <w:numId w:val="1"/>
        </w:numPr>
        <w:spacing w:line="240" w:lineRule="atLeast"/>
        <w:rPr>
          <w:rFonts w:eastAsia="Times New Roman" w:cs="Arial"/>
          <w:lang w:eastAsia="en-AU"/>
        </w:rPr>
      </w:pPr>
      <w:r>
        <w:rPr>
          <w:rFonts w:eastAsia="Times New Roman" w:cs="Arial"/>
          <w:lang w:eastAsia="en-AU"/>
        </w:rPr>
        <w:t>include evidence of progress towards completion of agreed activities and outcomes</w:t>
      </w:r>
    </w:p>
    <w:p w14:paraId="1CE3F888" w14:textId="77777777" w:rsidR="005029B3" w:rsidRDefault="00D21855" w:rsidP="00CF0740">
      <w:pPr>
        <w:pStyle w:val="ListParagraph"/>
        <w:numPr>
          <w:ilvl w:val="0"/>
          <w:numId w:val="1"/>
        </w:numPr>
        <w:spacing w:line="240" w:lineRule="atLeast"/>
        <w:rPr>
          <w:rFonts w:eastAsia="Times New Roman" w:cs="Arial"/>
          <w:lang w:eastAsia="en-AU"/>
        </w:rPr>
      </w:pPr>
      <w:r>
        <w:rPr>
          <w:rFonts w:eastAsia="Times New Roman" w:cs="Arial"/>
          <w:lang w:eastAsia="en-AU"/>
        </w:rPr>
        <w:t xml:space="preserve">include </w:t>
      </w:r>
      <w:r w:rsidR="004C3BAC">
        <w:rPr>
          <w:rFonts w:eastAsia="Times New Roman" w:cs="Arial"/>
          <w:lang w:eastAsia="en-AU"/>
        </w:rPr>
        <w:t>the total eligible expenditure incurred to date</w:t>
      </w:r>
    </w:p>
    <w:p w14:paraId="70C24C59" w14:textId="77777777" w:rsidR="004C3BAC" w:rsidRPr="005029B3" w:rsidRDefault="00D21855" w:rsidP="00CF0740">
      <w:pPr>
        <w:pStyle w:val="ListParagraph"/>
        <w:numPr>
          <w:ilvl w:val="0"/>
          <w:numId w:val="1"/>
        </w:numPr>
        <w:spacing w:line="240" w:lineRule="atLeast"/>
        <w:rPr>
          <w:rFonts w:eastAsia="Times New Roman" w:cs="Arial"/>
          <w:lang w:eastAsia="en-AU"/>
        </w:rPr>
      </w:pPr>
      <w:r>
        <w:rPr>
          <w:rFonts w:eastAsia="Times New Roman" w:cs="Arial"/>
          <w:lang w:eastAsia="en-AU"/>
        </w:rPr>
        <w:t xml:space="preserve">be submitted by the report due dates. </w:t>
      </w:r>
    </w:p>
    <w:p w14:paraId="68F7F574" w14:textId="77777777" w:rsidR="00DA5809" w:rsidRDefault="00D21855" w:rsidP="00CF0740">
      <w:pPr>
        <w:spacing w:line="240" w:lineRule="atLeast"/>
        <w:rPr>
          <w:rFonts w:eastAsia="Times New Roman" w:cs="Arial"/>
          <w:lang w:eastAsia="en-AU"/>
        </w:rPr>
      </w:pPr>
      <w:r>
        <w:rPr>
          <w:rFonts w:eastAsia="Times New Roman" w:cs="Arial"/>
          <w:lang w:eastAsia="en-AU"/>
        </w:rPr>
        <w:t xml:space="preserve">DEPW will only make grant payments </w:t>
      </w:r>
      <w:r w:rsidR="00633744">
        <w:rPr>
          <w:rFonts w:eastAsia="Times New Roman" w:cs="Arial"/>
          <w:lang w:eastAsia="en-AU"/>
        </w:rPr>
        <w:t xml:space="preserve">on receipt of </w:t>
      </w:r>
      <w:r>
        <w:rPr>
          <w:rFonts w:eastAsia="Times New Roman" w:cs="Arial"/>
          <w:lang w:eastAsia="en-AU"/>
        </w:rPr>
        <w:t xml:space="preserve">satisfactory progress reports. The applicant must discuss any reporting delays with DEPW as soon as </w:t>
      </w:r>
      <w:r w:rsidR="00827776">
        <w:rPr>
          <w:rFonts w:eastAsia="Times New Roman" w:cs="Arial"/>
          <w:lang w:eastAsia="en-AU"/>
        </w:rPr>
        <w:t xml:space="preserve">these </w:t>
      </w:r>
      <w:r w:rsidR="00B132EC">
        <w:rPr>
          <w:rFonts w:eastAsia="Times New Roman" w:cs="Arial"/>
          <w:lang w:eastAsia="en-AU"/>
        </w:rPr>
        <w:t>are known.</w:t>
      </w:r>
      <w:r>
        <w:rPr>
          <w:rFonts w:eastAsia="Times New Roman" w:cs="Arial"/>
          <w:lang w:eastAsia="en-AU"/>
        </w:rPr>
        <w:t xml:space="preserve"> </w:t>
      </w:r>
    </w:p>
    <w:p w14:paraId="0B905E8D" w14:textId="77777777" w:rsidR="007F7D08" w:rsidRDefault="00D21855" w:rsidP="00137461">
      <w:pPr>
        <w:pStyle w:val="Heading2"/>
        <w:rPr>
          <w:lang w:eastAsia="en-AU"/>
        </w:rPr>
      </w:pPr>
      <w:bookmarkStart w:id="45" w:name="_Toc141886251"/>
      <w:r w:rsidRPr="00C538DA">
        <w:rPr>
          <w:rFonts w:eastAsia="Times New Roman"/>
          <w:lang w:eastAsia="en-AU"/>
        </w:rPr>
        <w:t>Ongoing</w:t>
      </w:r>
      <w:r>
        <w:rPr>
          <w:lang w:eastAsia="en-AU"/>
        </w:rPr>
        <w:t xml:space="preserve"> Support</w:t>
      </w:r>
      <w:bookmarkEnd w:id="45"/>
      <w:r w:rsidR="00BF548B">
        <w:rPr>
          <w:lang w:eastAsia="en-AU"/>
        </w:rPr>
        <w:tab/>
      </w:r>
    </w:p>
    <w:p w14:paraId="3C8800EB" w14:textId="77777777" w:rsidR="00531CF3" w:rsidRPr="00D00FAD" w:rsidRDefault="00D21855" w:rsidP="00CF0740">
      <w:pPr>
        <w:spacing w:line="240" w:lineRule="atLeast"/>
      </w:pPr>
      <w:r>
        <w:t xml:space="preserve">Successful applicants will </w:t>
      </w:r>
      <w:r w:rsidR="009C6310">
        <w:t xml:space="preserve">be able to </w:t>
      </w:r>
      <w:r>
        <w:t>participate in s</w:t>
      </w:r>
      <w:r w:rsidRPr="00D00FAD">
        <w:t>eminars</w:t>
      </w:r>
      <w:r w:rsidR="009C6310">
        <w:t xml:space="preserve"> to </w:t>
      </w:r>
      <w:r w:rsidR="00834EC0">
        <w:t xml:space="preserve">support applicants </w:t>
      </w:r>
      <w:r w:rsidR="00D364C7">
        <w:t>to deliver their projects.</w:t>
      </w:r>
      <w:r w:rsidR="008253B0">
        <w:t xml:space="preserve"> </w:t>
      </w:r>
      <w:r w:rsidR="00964752">
        <w:t xml:space="preserve">These seminars will take place </w:t>
      </w:r>
      <w:r w:rsidRPr="00D00FAD">
        <w:t xml:space="preserve">on a biannual basis </w:t>
      </w:r>
      <w:r>
        <w:t xml:space="preserve">to encourage sharing of information and </w:t>
      </w:r>
      <w:r w:rsidR="00D364C7">
        <w:t xml:space="preserve">to </w:t>
      </w:r>
      <w:r>
        <w:t>provide an opportunity to ask</w:t>
      </w:r>
      <w:r w:rsidR="00D364C7">
        <w:t xml:space="preserve"> for</w:t>
      </w:r>
      <w:r>
        <w:t xml:space="preserve"> advice and </w:t>
      </w:r>
      <w:r w:rsidR="00964752">
        <w:t>seek guidance</w:t>
      </w:r>
      <w:r>
        <w:t xml:space="preserve">. These seminars </w:t>
      </w:r>
      <w:r w:rsidR="001B1E5D">
        <w:t>also</w:t>
      </w:r>
      <w:r>
        <w:t xml:space="preserve"> provide the opportunity to evaluate the progress of </w:t>
      </w:r>
      <w:r w:rsidR="00D364C7">
        <w:t>each</w:t>
      </w:r>
      <w:r>
        <w:t xml:space="preserve"> pr</w:t>
      </w:r>
      <w:r w:rsidR="001B1E5D">
        <w:t>oject</w:t>
      </w:r>
      <w:r>
        <w:t xml:space="preserve"> and identify </w:t>
      </w:r>
      <w:r w:rsidR="00D364C7">
        <w:t>any challenges.</w:t>
      </w:r>
    </w:p>
    <w:p w14:paraId="48980BF7" w14:textId="77777777" w:rsidR="00B52608" w:rsidRPr="00B52608" w:rsidRDefault="00B52608" w:rsidP="00137461">
      <w:pPr>
        <w:spacing w:line="240" w:lineRule="atLeast"/>
      </w:pPr>
    </w:p>
    <w:p w14:paraId="0C0FDF58" w14:textId="77777777" w:rsidR="00137461" w:rsidRDefault="00137461" w:rsidP="00137461">
      <w:pPr>
        <w:spacing w:line="240" w:lineRule="atLeast"/>
      </w:pPr>
    </w:p>
    <w:p w14:paraId="57F7F9ED" w14:textId="77777777" w:rsidR="00137461" w:rsidRPr="00D00FAD" w:rsidRDefault="00137461" w:rsidP="00137461">
      <w:pPr>
        <w:spacing w:line="240" w:lineRule="atLeast"/>
      </w:pPr>
    </w:p>
    <w:p w14:paraId="5F3BD376" w14:textId="77777777" w:rsidR="007F7D08" w:rsidRPr="007F7D08" w:rsidRDefault="00D21855" w:rsidP="00137461">
      <w:pPr>
        <w:pStyle w:val="Heading2"/>
        <w:rPr>
          <w:lang w:eastAsia="en-AU"/>
        </w:rPr>
      </w:pPr>
      <w:bookmarkStart w:id="46" w:name="_Toc141886252"/>
      <w:r>
        <w:rPr>
          <w:lang w:eastAsia="en-AU"/>
        </w:rPr>
        <w:t>Final reports</w:t>
      </w:r>
      <w:bookmarkEnd w:id="46"/>
      <w:r>
        <w:rPr>
          <w:lang w:eastAsia="en-AU"/>
        </w:rPr>
        <w:t xml:space="preserve"> </w:t>
      </w:r>
    </w:p>
    <w:p w14:paraId="152C31F5" w14:textId="77777777" w:rsidR="00087495" w:rsidRPr="00C35700" w:rsidRDefault="00D21855" w:rsidP="00CF0740">
      <w:pPr>
        <w:spacing w:line="240" w:lineRule="atLeast"/>
        <w:rPr>
          <w:rFonts w:eastAsia="Times New Roman" w:cs="Arial"/>
          <w:lang w:eastAsia="en-AU"/>
        </w:rPr>
      </w:pPr>
      <w:r>
        <w:rPr>
          <w:rFonts w:eastAsia="Times New Roman" w:cs="Arial"/>
          <w:lang w:eastAsia="en-AU"/>
        </w:rPr>
        <w:t xml:space="preserve">Applicants </w:t>
      </w:r>
      <w:r w:rsidRPr="00C35700">
        <w:rPr>
          <w:rFonts w:eastAsia="Times New Roman" w:cs="Arial"/>
          <w:lang w:eastAsia="en-AU"/>
        </w:rPr>
        <w:t>will be required to provide a final report on the project’s milestones and outcomes within 90</w:t>
      </w:r>
      <w:r>
        <w:rPr>
          <w:rFonts w:eastAsia="Times New Roman" w:cs="Arial"/>
          <w:lang w:eastAsia="en-AU"/>
        </w:rPr>
        <w:t xml:space="preserve"> </w:t>
      </w:r>
      <w:r w:rsidRPr="00C35700">
        <w:rPr>
          <w:rFonts w:eastAsia="Times New Roman" w:cs="Arial"/>
          <w:lang w:eastAsia="en-AU"/>
        </w:rPr>
        <w:t xml:space="preserve">days of </w:t>
      </w:r>
      <w:r w:rsidR="00126CCE">
        <w:rPr>
          <w:rFonts w:eastAsia="Times New Roman" w:cs="Arial"/>
          <w:lang w:eastAsia="en-AU"/>
        </w:rPr>
        <w:t>a</w:t>
      </w:r>
      <w:r w:rsidR="001B1E5D">
        <w:rPr>
          <w:rFonts w:eastAsia="Times New Roman" w:cs="Arial"/>
          <w:lang w:eastAsia="en-AU"/>
        </w:rPr>
        <w:t xml:space="preserve"> project’s </w:t>
      </w:r>
      <w:r w:rsidR="00126CCE">
        <w:rPr>
          <w:rFonts w:eastAsia="Times New Roman" w:cs="Arial"/>
          <w:lang w:eastAsia="en-AU"/>
        </w:rPr>
        <w:t>completion</w:t>
      </w:r>
      <w:r w:rsidR="009A24B4">
        <w:rPr>
          <w:rFonts w:eastAsia="Times New Roman" w:cs="Arial"/>
          <w:lang w:eastAsia="en-AU"/>
        </w:rPr>
        <w:t xml:space="preserve"> </w:t>
      </w:r>
      <w:r w:rsidR="009A24B4" w:rsidRPr="00C35700">
        <w:rPr>
          <w:rFonts w:eastAsia="Times New Roman" w:cs="Arial"/>
          <w:lang w:eastAsia="en-AU"/>
        </w:rPr>
        <w:t xml:space="preserve">(as per the </w:t>
      </w:r>
      <w:r w:rsidR="00844309">
        <w:rPr>
          <w:rFonts w:eastAsia="Times New Roman" w:cs="Arial"/>
          <w:lang w:eastAsia="en-AU"/>
        </w:rPr>
        <w:t xml:space="preserve">Grant </w:t>
      </w:r>
      <w:r w:rsidR="009A24B4" w:rsidRPr="00C35700">
        <w:rPr>
          <w:rFonts w:eastAsia="Times New Roman" w:cs="Arial"/>
          <w:lang w:eastAsia="en-AU"/>
        </w:rPr>
        <w:t>Deed)</w:t>
      </w:r>
      <w:r w:rsidRPr="00C35700">
        <w:rPr>
          <w:rFonts w:eastAsia="Times New Roman" w:cs="Arial"/>
          <w:lang w:eastAsia="en-AU"/>
        </w:rPr>
        <w:t xml:space="preserve">. </w:t>
      </w:r>
    </w:p>
    <w:p w14:paraId="5B85408B" w14:textId="77777777" w:rsidR="007B2041" w:rsidRDefault="00D21855" w:rsidP="00CF0740">
      <w:pPr>
        <w:spacing w:line="240" w:lineRule="atLeast"/>
        <w:rPr>
          <w:rFonts w:eastAsia="Times New Roman" w:cs="Arial"/>
          <w:lang w:eastAsia="en-AU"/>
        </w:rPr>
      </w:pPr>
      <w:r>
        <w:rPr>
          <w:rFonts w:eastAsia="Times New Roman" w:cs="Arial"/>
          <w:lang w:eastAsia="en-AU"/>
        </w:rPr>
        <w:t xml:space="preserve">All grant </w:t>
      </w:r>
      <w:r w:rsidR="00310467">
        <w:rPr>
          <w:rFonts w:eastAsia="Times New Roman" w:cs="Arial"/>
          <w:lang w:eastAsia="en-AU"/>
        </w:rPr>
        <w:t>recipients</w:t>
      </w:r>
      <w:r>
        <w:rPr>
          <w:rFonts w:eastAsia="Times New Roman" w:cs="Arial"/>
          <w:lang w:eastAsia="en-AU"/>
        </w:rPr>
        <w:t xml:space="preserve"> will be required to maintain full financial records of expenditure relating t</w:t>
      </w:r>
      <w:r w:rsidR="00087495">
        <w:rPr>
          <w:rFonts w:eastAsia="Times New Roman" w:cs="Arial"/>
          <w:lang w:eastAsia="en-AU"/>
        </w:rPr>
        <w:t xml:space="preserve">o the </w:t>
      </w:r>
      <w:r>
        <w:rPr>
          <w:rFonts w:eastAsia="Times New Roman" w:cs="Arial"/>
          <w:lang w:eastAsia="en-AU"/>
        </w:rPr>
        <w:t>grant</w:t>
      </w:r>
      <w:r w:rsidR="005A7393">
        <w:rPr>
          <w:rFonts w:eastAsia="Times New Roman" w:cs="Arial"/>
          <w:lang w:eastAsia="en-AU"/>
        </w:rPr>
        <w:t xml:space="preserve"> (including, but not limited to, </w:t>
      </w:r>
      <w:r w:rsidR="00126CCE">
        <w:rPr>
          <w:rFonts w:eastAsia="Times New Roman" w:cs="Arial"/>
          <w:lang w:eastAsia="en-AU"/>
        </w:rPr>
        <w:t xml:space="preserve">a </w:t>
      </w:r>
      <w:r w:rsidR="005A7393">
        <w:rPr>
          <w:rFonts w:eastAsia="Times New Roman" w:cs="Arial"/>
          <w:lang w:eastAsia="en-AU"/>
        </w:rPr>
        <w:t xml:space="preserve">profit and loss statement and receipts for expenditure). This documentation must be provided </w:t>
      </w:r>
      <w:r w:rsidR="00B32AAF">
        <w:rPr>
          <w:rFonts w:eastAsia="Times New Roman" w:cs="Arial"/>
          <w:lang w:eastAsia="en-AU"/>
        </w:rPr>
        <w:t>t</w:t>
      </w:r>
      <w:r w:rsidR="005A7393">
        <w:rPr>
          <w:rFonts w:eastAsia="Times New Roman" w:cs="Arial"/>
          <w:lang w:eastAsia="en-AU"/>
        </w:rPr>
        <w:t xml:space="preserve">o </w:t>
      </w:r>
      <w:r w:rsidR="00B16F20">
        <w:rPr>
          <w:rFonts w:cs="Arial"/>
        </w:rPr>
        <w:t>DEPW</w:t>
      </w:r>
      <w:r w:rsidR="00B16F20">
        <w:rPr>
          <w:rFonts w:eastAsia="Times New Roman" w:cs="Arial"/>
          <w:lang w:eastAsia="en-AU"/>
        </w:rPr>
        <w:t xml:space="preserve"> </w:t>
      </w:r>
      <w:r w:rsidR="005A7393">
        <w:rPr>
          <w:rFonts w:eastAsia="Times New Roman" w:cs="Arial"/>
          <w:lang w:eastAsia="en-AU"/>
        </w:rPr>
        <w:t xml:space="preserve">on request. </w:t>
      </w:r>
    </w:p>
    <w:p w14:paraId="220A0BB6" w14:textId="77777777" w:rsidR="005A7393" w:rsidRDefault="00D21855" w:rsidP="00CF0740">
      <w:pPr>
        <w:spacing w:line="240" w:lineRule="atLeast"/>
        <w:rPr>
          <w:rFonts w:eastAsia="Times New Roman" w:cs="Arial"/>
          <w:lang w:eastAsia="en-AU"/>
        </w:rPr>
      </w:pPr>
      <w:r>
        <w:rPr>
          <w:rFonts w:eastAsia="Times New Roman" w:cs="Arial"/>
          <w:lang w:eastAsia="en-AU"/>
        </w:rPr>
        <w:t xml:space="preserve">All grant </w:t>
      </w:r>
      <w:r w:rsidR="00B32AAF">
        <w:rPr>
          <w:rFonts w:eastAsia="Times New Roman" w:cs="Arial"/>
          <w:lang w:eastAsia="en-AU"/>
        </w:rPr>
        <w:t>recipients</w:t>
      </w:r>
      <w:r>
        <w:rPr>
          <w:rFonts w:eastAsia="Times New Roman" w:cs="Arial"/>
          <w:lang w:eastAsia="en-AU"/>
        </w:rPr>
        <w:t xml:space="preserve"> </w:t>
      </w:r>
      <w:r w:rsidR="00B32AAF">
        <w:rPr>
          <w:rFonts w:eastAsia="Times New Roman" w:cs="Arial"/>
          <w:lang w:eastAsia="en-AU"/>
        </w:rPr>
        <w:t xml:space="preserve">will require </w:t>
      </w:r>
      <w:r w:rsidR="00ED4E7D">
        <w:rPr>
          <w:rFonts w:eastAsia="Times New Roman" w:cs="Arial"/>
          <w:lang w:eastAsia="en-AU"/>
        </w:rPr>
        <w:t xml:space="preserve">to supply to DEPW </w:t>
      </w:r>
      <w:r w:rsidR="00B32AAF">
        <w:rPr>
          <w:rFonts w:eastAsia="Times New Roman" w:cs="Arial"/>
          <w:lang w:eastAsia="en-AU"/>
        </w:rPr>
        <w:t xml:space="preserve">an audited financial statement signed by an independent auditor, CPA or chartered accountant at the project’s completion. </w:t>
      </w:r>
    </w:p>
    <w:p w14:paraId="766FF837" w14:textId="77777777" w:rsidR="00137461" w:rsidRPr="00891F21" w:rsidRDefault="00137461" w:rsidP="00137461">
      <w:pPr>
        <w:pStyle w:val="Heading2"/>
        <w:rPr>
          <w:lang w:eastAsia="en-AU"/>
        </w:rPr>
      </w:pPr>
      <w:bookmarkStart w:id="47" w:name="_Toc141886253"/>
      <w:r>
        <w:rPr>
          <w:lang w:eastAsia="en-AU"/>
        </w:rPr>
        <w:t>Outcomes e</w:t>
      </w:r>
      <w:r w:rsidRPr="00891F21">
        <w:rPr>
          <w:lang w:eastAsia="en-AU"/>
        </w:rPr>
        <w:t>valuation</w:t>
      </w:r>
      <w:bookmarkEnd w:id="47"/>
      <w:r w:rsidRPr="00891F21">
        <w:rPr>
          <w:lang w:eastAsia="en-AU"/>
        </w:rPr>
        <w:t xml:space="preserve"> </w:t>
      </w:r>
    </w:p>
    <w:p w14:paraId="4092518A" w14:textId="77777777" w:rsidR="009374A8" w:rsidRPr="009374A8" w:rsidRDefault="00137461" w:rsidP="00CF0740">
      <w:pPr>
        <w:pStyle w:val="BodyText"/>
        <w:spacing w:line="240" w:lineRule="atLeast"/>
      </w:pPr>
      <w:r>
        <w:t xml:space="preserve">The </w:t>
      </w:r>
      <w:r w:rsidR="00D21855">
        <w:t>D</w:t>
      </w:r>
      <w:r w:rsidR="00BD0221">
        <w:t xml:space="preserve">EPW will </w:t>
      </w:r>
      <w:r w:rsidR="00D21855">
        <w:t xml:space="preserve">support </w:t>
      </w:r>
      <w:r w:rsidR="00DB1055">
        <w:t>successful applicant</w:t>
      </w:r>
      <w:r w:rsidR="00D21855">
        <w:t xml:space="preserve"> NGOs through the service of an Evaluation Partner who will help NGOs measure the outcomes of the project and prepare an evaluation report at the </w:t>
      </w:r>
      <w:r w:rsidR="00D21855" w:rsidRPr="009374A8">
        <w:t xml:space="preserve">end of the </w:t>
      </w:r>
      <w:r w:rsidR="004D29E4">
        <w:t>Enable</w:t>
      </w:r>
      <w:r w:rsidR="001B1E5D">
        <w:t xml:space="preserve"> </w:t>
      </w:r>
      <w:r w:rsidR="00521A09">
        <w:t>Grants</w:t>
      </w:r>
      <w:r w:rsidR="003E336A">
        <w:t xml:space="preserve"> P</w:t>
      </w:r>
      <w:r w:rsidR="00D21855" w:rsidRPr="009374A8">
        <w:t>rogram</w:t>
      </w:r>
      <w:r w:rsidR="00D21855">
        <w:t xml:space="preserve">. </w:t>
      </w:r>
    </w:p>
    <w:p w14:paraId="484EE2D7" w14:textId="77777777" w:rsidR="00BE32E2" w:rsidRPr="009374A8" w:rsidRDefault="00D21855" w:rsidP="00CF0740">
      <w:pPr>
        <w:spacing w:line="240" w:lineRule="atLeast"/>
        <w:rPr>
          <w:rFonts w:eastAsia="Times New Roman" w:cs="Arial"/>
          <w:lang w:eastAsia="en-AU"/>
        </w:rPr>
      </w:pPr>
      <w:r w:rsidRPr="009374A8">
        <w:rPr>
          <w:rFonts w:eastAsia="Times New Roman" w:cs="Arial"/>
          <w:lang w:eastAsia="en-AU"/>
        </w:rPr>
        <w:t>The evaluation will be undertaken to</w:t>
      </w:r>
      <w:r w:rsidR="00D704BC" w:rsidRPr="009374A8">
        <w:rPr>
          <w:rFonts w:eastAsia="Times New Roman" w:cs="Arial"/>
          <w:lang w:eastAsia="en-AU"/>
        </w:rPr>
        <w:t xml:space="preserve"> ensure </w:t>
      </w:r>
      <w:r w:rsidRPr="009374A8">
        <w:rPr>
          <w:rFonts w:eastAsia="Times New Roman" w:cs="Arial"/>
          <w:lang w:eastAsia="en-AU"/>
        </w:rPr>
        <w:t xml:space="preserve">an objective assessment of the results </w:t>
      </w:r>
      <w:r w:rsidR="001B1E5D">
        <w:rPr>
          <w:rFonts w:eastAsia="Times New Roman" w:cs="Arial"/>
          <w:lang w:eastAsia="en-AU"/>
        </w:rPr>
        <w:t xml:space="preserve">of each project. </w:t>
      </w:r>
      <w:r w:rsidR="00435692" w:rsidRPr="009374A8">
        <w:rPr>
          <w:rFonts w:eastAsia="Times New Roman" w:cs="Arial"/>
          <w:lang w:eastAsia="en-AU"/>
        </w:rPr>
        <w:t xml:space="preserve">All successful applicants will be required to participate in the evaluation of the program. </w:t>
      </w:r>
    </w:p>
    <w:p w14:paraId="1561256E" w14:textId="77777777" w:rsidR="00435692" w:rsidRPr="009374A8" w:rsidRDefault="00D21855" w:rsidP="00CF0740">
      <w:pPr>
        <w:spacing w:line="240" w:lineRule="atLeast"/>
        <w:rPr>
          <w:rFonts w:cs="Arial"/>
        </w:rPr>
      </w:pPr>
      <w:r>
        <w:rPr>
          <w:rFonts w:cs="Arial"/>
        </w:rPr>
        <w:t xml:space="preserve">Each project </w:t>
      </w:r>
      <w:r w:rsidRPr="009374A8">
        <w:rPr>
          <w:rFonts w:cs="Arial"/>
        </w:rPr>
        <w:t>will be assessed against the following evaluation criteria</w:t>
      </w:r>
      <w:r w:rsidR="00137461">
        <w:rPr>
          <w:rFonts w:cs="Arial"/>
        </w:rPr>
        <w:t xml:space="preserve"> in </w:t>
      </w:r>
      <w:r w:rsidR="00137461" w:rsidRPr="00C1220B">
        <w:rPr>
          <w:rFonts w:cs="Arial"/>
          <w:b/>
          <w:bCs/>
        </w:rPr>
        <w:t>Table 2</w:t>
      </w:r>
      <w:r w:rsidR="00137461">
        <w:rPr>
          <w:rFonts w:cs="Arial"/>
        </w:rPr>
        <w:t xml:space="preserve"> below.</w:t>
      </w:r>
      <w:r w:rsidRPr="009374A8">
        <w:rPr>
          <w:rFonts w:cs="Arial"/>
        </w:rPr>
        <w:t xml:space="preserve"> </w:t>
      </w:r>
    </w:p>
    <w:p w14:paraId="4AE59FD6" w14:textId="77777777" w:rsidR="00137461" w:rsidRPr="00C1220B" w:rsidRDefault="00137461" w:rsidP="00137461">
      <w:pPr>
        <w:spacing w:after="0" w:line="240" w:lineRule="atLeast"/>
        <w:rPr>
          <w:rFonts w:cs="Arial"/>
          <w:b/>
          <w:bCs/>
        </w:rPr>
      </w:pPr>
      <w:r w:rsidRPr="00C1220B">
        <w:rPr>
          <w:rFonts w:cs="Arial"/>
          <w:b/>
          <w:bCs/>
        </w:rPr>
        <w:t xml:space="preserve">Table 2: </w:t>
      </w:r>
      <w:r>
        <w:rPr>
          <w:rFonts w:cs="Arial"/>
          <w:b/>
          <w:bCs/>
        </w:rPr>
        <w:t xml:space="preserve">Outcomes </w:t>
      </w:r>
      <w:r w:rsidRPr="00C1220B">
        <w:rPr>
          <w:rFonts w:cs="Arial"/>
          <w:b/>
          <w:bCs/>
        </w:rPr>
        <w:t xml:space="preserve">Evaluation </w:t>
      </w:r>
      <w:r>
        <w:rPr>
          <w:rFonts w:cs="Arial"/>
          <w:b/>
          <w:bCs/>
        </w:rPr>
        <w:t>Criteria</w:t>
      </w:r>
    </w:p>
    <w:tbl>
      <w:tblPr>
        <w:tblStyle w:val="TableGrid"/>
        <w:tblW w:w="9776" w:type="dxa"/>
        <w:tblLook w:val="04A0" w:firstRow="1" w:lastRow="0" w:firstColumn="1" w:lastColumn="0" w:noHBand="0" w:noVBand="1"/>
      </w:tblPr>
      <w:tblGrid>
        <w:gridCol w:w="1838"/>
        <w:gridCol w:w="7938"/>
      </w:tblGrid>
      <w:tr w:rsidR="00137461" w14:paraId="13EE5C2B" w14:textId="77777777" w:rsidTr="003F1051">
        <w:tc>
          <w:tcPr>
            <w:tcW w:w="1838" w:type="dxa"/>
          </w:tcPr>
          <w:p w14:paraId="6631BB64" w14:textId="77777777" w:rsidR="00137461" w:rsidRPr="009374A8" w:rsidRDefault="00137461" w:rsidP="003F1051">
            <w:pPr>
              <w:spacing w:line="240" w:lineRule="atLeast"/>
              <w:rPr>
                <w:rFonts w:cs="Arial"/>
                <w:b/>
                <w:bCs/>
              </w:rPr>
            </w:pPr>
            <w:r w:rsidRPr="009374A8">
              <w:rPr>
                <w:rFonts w:cs="Arial"/>
                <w:b/>
                <w:bCs/>
              </w:rPr>
              <w:t xml:space="preserve">Evaluation </w:t>
            </w:r>
            <w:r>
              <w:rPr>
                <w:rFonts w:cs="Arial"/>
                <w:b/>
                <w:bCs/>
              </w:rPr>
              <w:t>c</w:t>
            </w:r>
            <w:r w:rsidRPr="009374A8">
              <w:rPr>
                <w:rFonts w:cs="Arial"/>
                <w:b/>
                <w:bCs/>
              </w:rPr>
              <w:t xml:space="preserve">riteria </w:t>
            </w:r>
          </w:p>
        </w:tc>
        <w:tc>
          <w:tcPr>
            <w:tcW w:w="7938" w:type="dxa"/>
          </w:tcPr>
          <w:p w14:paraId="1CEEE5B0" w14:textId="77777777" w:rsidR="00137461" w:rsidRPr="009374A8" w:rsidRDefault="00137461" w:rsidP="003F1051">
            <w:pPr>
              <w:spacing w:line="240" w:lineRule="atLeast"/>
              <w:rPr>
                <w:rFonts w:cs="Arial"/>
                <w:b/>
                <w:bCs/>
              </w:rPr>
            </w:pPr>
            <w:r w:rsidRPr="009374A8">
              <w:rPr>
                <w:rFonts w:cs="Arial"/>
                <w:b/>
                <w:bCs/>
              </w:rPr>
              <w:t xml:space="preserve">Details </w:t>
            </w:r>
          </w:p>
        </w:tc>
      </w:tr>
      <w:tr w:rsidR="00137461" w14:paraId="5024B1F2" w14:textId="77777777" w:rsidTr="003F1051">
        <w:tc>
          <w:tcPr>
            <w:tcW w:w="1838" w:type="dxa"/>
          </w:tcPr>
          <w:p w14:paraId="3A529F2F" w14:textId="77777777" w:rsidR="00137461" w:rsidRPr="009374A8" w:rsidRDefault="00137461" w:rsidP="003F1051">
            <w:pPr>
              <w:spacing w:line="240" w:lineRule="atLeast"/>
              <w:rPr>
                <w:rFonts w:cs="Arial"/>
              </w:rPr>
            </w:pPr>
            <w:r w:rsidRPr="009374A8">
              <w:rPr>
                <w:rFonts w:cs="Arial"/>
                <w:b/>
                <w:bCs/>
              </w:rPr>
              <w:t>Relevance</w:t>
            </w:r>
            <w:r w:rsidRPr="009374A8">
              <w:rPr>
                <w:rFonts w:cs="Arial"/>
              </w:rPr>
              <w:t xml:space="preserve"> </w:t>
            </w:r>
          </w:p>
        </w:tc>
        <w:tc>
          <w:tcPr>
            <w:tcW w:w="7938" w:type="dxa"/>
          </w:tcPr>
          <w:p w14:paraId="0EB1A572" w14:textId="77777777" w:rsidR="00137461" w:rsidRPr="009374A8" w:rsidRDefault="00137461" w:rsidP="003F1051">
            <w:pPr>
              <w:spacing w:line="240" w:lineRule="atLeast"/>
              <w:rPr>
                <w:rFonts w:cs="Arial"/>
              </w:rPr>
            </w:pPr>
            <w:r w:rsidRPr="009374A8">
              <w:rPr>
                <w:rFonts w:cs="Arial"/>
              </w:rPr>
              <w:t>The extent to which the objectives and design</w:t>
            </w:r>
            <w:r>
              <w:rPr>
                <w:rFonts w:cs="Arial"/>
              </w:rPr>
              <w:t xml:space="preserve"> of the project </w:t>
            </w:r>
            <w:r w:rsidRPr="009374A8">
              <w:rPr>
                <w:rFonts w:cs="Arial"/>
              </w:rPr>
              <w:t>respond</w:t>
            </w:r>
            <w:r>
              <w:rPr>
                <w:rFonts w:cs="Arial"/>
              </w:rPr>
              <w:t>ed</w:t>
            </w:r>
            <w:r w:rsidRPr="009374A8">
              <w:rPr>
                <w:rFonts w:cs="Arial"/>
              </w:rPr>
              <w:t xml:space="preserve"> to </w:t>
            </w:r>
            <w:r>
              <w:rPr>
                <w:rFonts w:cs="Arial"/>
              </w:rPr>
              <w:t xml:space="preserve">the </w:t>
            </w:r>
            <w:r w:rsidRPr="009374A8">
              <w:rPr>
                <w:rFonts w:cs="Arial"/>
              </w:rPr>
              <w:t>beneficiaries</w:t>
            </w:r>
          </w:p>
        </w:tc>
      </w:tr>
      <w:tr w:rsidR="00137461" w14:paraId="2171C790" w14:textId="77777777" w:rsidTr="003F1051">
        <w:tc>
          <w:tcPr>
            <w:tcW w:w="1838" w:type="dxa"/>
          </w:tcPr>
          <w:p w14:paraId="2ACB7F36" w14:textId="77777777" w:rsidR="00137461" w:rsidRPr="009374A8" w:rsidRDefault="00137461" w:rsidP="003F1051">
            <w:pPr>
              <w:spacing w:line="240" w:lineRule="atLeast"/>
              <w:rPr>
                <w:rFonts w:cs="Arial"/>
              </w:rPr>
            </w:pPr>
            <w:r w:rsidRPr="009374A8">
              <w:rPr>
                <w:rFonts w:cs="Arial"/>
                <w:b/>
                <w:bCs/>
              </w:rPr>
              <w:t>Effectiveness</w:t>
            </w:r>
            <w:r w:rsidRPr="009374A8">
              <w:rPr>
                <w:rFonts w:cs="Arial"/>
              </w:rPr>
              <w:t xml:space="preserve"> </w:t>
            </w:r>
          </w:p>
        </w:tc>
        <w:tc>
          <w:tcPr>
            <w:tcW w:w="7938" w:type="dxa"/>
          </w:tcPr>
          <w:p w14:paraId="5BDBFC7A" w14:textId="77777777" w:rsidR="00137461" w:rsidRPr="009374A8" w:rsidRDefault="00137461" w:rsidP="003F1051">
            <w:pPr>
              <w:spacing w:line="240" w:lineRule="atLeast"/>
              <w:rPr>
                <w:rFonts w:cs="Arial"/>
              </w:rPr>
            </w:pPr>
            <w:r w:rsidRPr="009374A8">
              <w:rPr>
                <w:rFonts w:cs="Arial"/>
              </w:rPr>
              <w:t xml:space="preserve">The extent to which the </w:t>
            </w:r>
            <w:r>
              <w:rPr>
                <w:rFonts w:cs="Arial"/>
              </w:rPr>
              <w:t xml:space="preserve">project </w:t>
            </w:r>
            <w:r w:rsidRPr="009374A8">
              <w:rPr>
                <w:rFonts w:cs="Arial"/>
              </w:rPr>
              <w:t>is expected to achieve its objectives, and its results, including any differential results across groups.</w:t>
            </w:r>
          </w:p>
        </w:tc>
      </w:tr>
      <w:tr w:rsidR="00137461" w14:paraId="234EDF24" w14:textId="77777777" w:rsidTr="003F1051">
        <w:tc>
          <w:tcPr>
            <w:tcW w:w="1838" w:type="dxa"/>
          </w:tcPr>
          <w:p w14:paraId="2501A0BA" w14:textId="77777777" w:rsidR="00137461" w:rsidRPr="009374A8" w:rsidRDefault="00137461" w:rsidP="003F1051">
            <w:pPr>
              <w:spacing w:line="240" w:lineRule="atLeast"/>
              <w:rPr>
                <w:rFonts w:cs="Arial"/>
              </w:rPr>
            </w:pPr>
            <w:r w:rsidRPr="009374A8">
              <w:rPr>
                <w:rFonts w:cs="Arial"/>
                <w:b/>
                <w:bCs/>
              </w:rPr>
              <w:t>Efficiency</w:t>
            </w:r>
            <w:r w:rsidRPr="009374A8">
              <w:rPr>
                <w:rFonts w:cs="Arial"/>
              </w:rPr>
              <w:t xml:space="preserve"> </w:t>
            </w:r>
          </w:p>
        </w:tc>
        <w:tc>
          <w:tcPr>
            <w:tcW w:w="7938" w:type="dxa"/>
          </w:tcPr>
          <w:p w14:paraId="4A7FC900" w14:textId="77777777" w:rsidR="00137461" w:rsidRPr="009374A8" w:rsidRDefault="00137461" w:rsidP="003F1051">
            <w:pPr>
              <w:spacing w:line="240" w:lineRule="atLeast"/>
              <w:rPr>
                <w:rFonts w:cs="Arial"/>
              </w:rPr>
            </w:pPr>
            <w:r w:rsidRPr="009374A8">
              <w:rPr>
                <w:rFonts w:cs="Arial"/>
              </w:rPr>
              <w:t xml:space="preserve">The extent to which the </w:t>
            </w:r>
            <w:r>
              <w:rPr>
                <w:rFonts w:cs="Arial"/>
              </w:rPr>
              <w:t>project delivered</w:t>
            </w:r>
            <w:r w:rsidRPr="009374A8">
              <w:rPr>
                <w:rFonts w:cs="Arial"/>
              </w:rPr>
              <w:t xml:space="preserve"> results in an economic and timely way.</w:t>
            </w:r>
          </w:p>
        </w:tc>
      </w:tr>
      <w:tr w:rsidR="00137461" w14:paraId="7135CE9C" w14:textId="77777777" w:rsidTr="003F1051">
        <w:tc>
          <w:tcPr>
            <w:tcW w:w="1838" w:type="dxa"/>
          </w:tcPr>
          <w:p w14:paraId="23D32F43" w14:textId="77777777" w:rsidR="00137461" w:rsidRPr="009374A8" w:rsidRDefault="00137461" w:rsidP="003F1051">
            <w:pPr>
              <w:spacing w:line="240" w:lineRule="atLeast"/>
              <w:rPr>
                <w:rFonts w:cs="Arial"/>
              </w:rPr>
            </w:pPr>
            <w:r w:rsidRPr="009374A8">
              <w:rPr>
                <w:rFonts w:cs="Arial"/>
                <w:b/>
                <w:bCs/>
              </w:rPr>
              <w:t>Impact</w:t>
            </w:r>
            <w:r w:rsidRPr="009374A8">
              <w:rPr>
                <w:rFonts w:cs="Arial"/>
              </w:rPr>
              <w:t xml:space="preserve"> </w:t>
            </w:r>
          </w:p>
        </w:tc>
        <w:tc>
          <w:tcPr>
            <w:tcW w:w="7938" w:type="dxa"/>
          </w:tcPr>
          <w:p w14:paraId="77C8E63E" w14:textId="77777777" w:rsidR="00137461" w:rsidRPr="009374A8" w:rsidRDefault="00137461" w:rsidP="003F1051">
            <w:pPr>
              <w:spacing w:line="240" w:lineRule="atLeast"/>
              <w:rPr>
                <w:rFonts w:cs="Arial"/>
              </w:rPr>
            </w:pPr>
            <w:r w:rsidRPr="009374A8">
              <w:rPr>
                <w:rFonts w:cs="Arial"/>
              </w:rPr>
              <w:t xml:space="preserve">The extent to which the </w:t>
            </w:r>
            <w:r>
              <w:rPr>
                <w:rFonts w:cs="Arial"/>
              </w:rPr>
              <w:t xml:space="preserve">project </w:t>
            </w:r>
            <w:r w:rsidRPr="009374A8">
              <w:rPr>
                <w:rFonts w:cs="Arial"/>
              </w:rPr>
              <w:t>generated or is expected to generate significant positive or negative, intended or unintended</w:t>
            </w:r>
            <w:r>
              <w:rPr>
                <w:rFonts w:cs="Arial"/>
              </w:rPr>
              <w:t xml:space="preserve"> result</w:t>
            </w:r>
          </w:p>
        </w:tc>
      </w:tr>
      <w:tr w:rsidR="00137461" w14:paraId="399E5BBB" w14:textId="77777777" w:rsidTr="003F1051">
        <w:tc>
          <w:tcPr>
            <w:tcW w:w="1838" w:type="dxa"/>
          </w:tcPr>
          <w:p w14:paraId="38441AB4" w14:textId="77777777" w:rsidR="00137461" w:rsidRPr="009374A8" w:rsidRDefault="00137461" w:rsidP="003F1051">
            <w:pPr>
              <w:spacing w:line="240" w:lineRule="atLeast"/>
              <w:rPr>
                <w:rFonts w:cs="Arial"/>
              </w:rPr>
            </w:pPr>
            <w:r w:rsidRPr="009374A8">
              <w:rPr>
                <w:rFonts w:cs="Arial"/>
                <w:b/>
                <w:bCs/>
              </w:rPr>
              <w:t xml:space="preserve">Sustainability </w:t>
            </w:r>
          </w:p>
        </w:tc>
        <w:tc>
          <w:tcPr>
            <w:tcW w:w="7938" w:type="dxa"/>
          </w:tcPr>
          <w:p w14:paraId="27C131C0" w14:textId="77777777" w:rsidR="00137461" w:rsidRPr="009374A8" w:rsidRDefault="00137461" w:rsidP="003F1051">
            <w:pPr>
              <w:spacing w:line="240" w:lineRule="atLeast"/>
              <w:rPr>
                <w:rFonts w:cs="Arial"/>
              </w:rPr>
            </w:pPr>
            <w:r w:rsidRPr="009374A8">
              <w:rPr>
                <w:rFonts w:cs="Arial"/>
              </w:rPr>
              <w:t xml:space="preserve">The extent to which the benefits of the </w:t>
            </w:r>
            <w:r>
              <w:rPr>
                <w:rFonts w:cs="Arial"/>
              </w:rPr>
              <w:t xml:space="preserve">project </w:t>
            </w:r>
            <w:r w:rsidRPr="009374A8">
              <w:rPr>
                <w:rFonts w:cs="Arial"/>
              </w:rPr>
              <w:t>are likely to continue</w:t>
            </w:r>
            <w:r>
              <w:rPr>
                <w:rFonts w:cs="Arial"/>
              </w:rPr>
              <w:t>.</w:t>
            </w:r>
          </w:p>
        </w:tc>
      </w:tr>
    </w:tbl>
    <w:p w14:paraId="0B31EBA1" w14:textId="77777777" w:rsidR="005119BE" w:rsidRPr="009374A8" w:rsidRDefault="005119BE" w:rsidP="00CF0740">
      <w:pPr>
        <w:pStyle w:val="BodyText"/>
        <w:spacing w:line="240" w:lineRule="atLeast"/>
      </w:pPr>
    </w:p>
    <w:p w14:paraId="15293909" w14:textId="77777777" w:rsidR="00B43044" w:rsidRPr="00C35700" w:rsidRDefault="00D21855" w:rsidP="00500E17">
      <w:pPr>
        <w:pStyle w:val="Heading1"/>
      </w:pPr>
      <w:bookmarkStart w:id="48" w:name="_Toc141886254"/>
      <w:r>
        <w:t>Privacy</w:t>
      </w:r>
      <w:bookmarkEnd w:id="48"/>
      <w:r>
        <w:t xml:space="preserve"> </w:t>
      </w:r>
      <w:r w:rsidR="004F0091">
        <w:t xml:space="preserve">  </w:t>
      </w:r>
    </w:p>
    <w:p w14:paraId="697DD4ED" w14:textId="77777777" w:rsidR="00B43044" w:rsidRPr="00C35700" w:rsidRDefault="00D21855" w:rsidP="00CF0740">
      <w:pPr>
        <w:spacing w:line="240" w:lineRule="atLeast"/>
        <w:rPr>
          <w:rFonts w:cs="Arial"/>
        </w:rPr>
      </w:pPr>
      <w:r>
        <w:rPr>
          <w:rFonts w:cs="Arial"/>
        </w:rPr>
        <w:t xml:space="preserve">All </w:t>
      </w:r>
      <w:r w:rsidRPr="00C35700">
        <w:rPr>
          <w:rFonts w:cs="Arial"/>
        </w:rPr>
        <w:t>information that participants provide DEPW as part of the</w:t>
      </w:r>
      <w:r w:rsidR="00967E39">
        <w:rPr>
          <w:rFonts w:cs="Arial"/>
        </w:rPr>
        <w:t xml:space="preserve"> </w:t>
      </w:r>
      <w:r w:rsidR="004D29E4">
        <w:rPr>
          <w:rFonts w:cs="Arial"/>
        </w:rPr>
        <w:t>Enable</w:t>
      </w:r>
      <w:r w:rsidR="00967E39">
        <w:rPr>
          <w:rFonts w:cs="Arial"/>
        </w:rPr>
        <w:t xml:space="preserve"> </w:t>
      </w:r>
      <w:r w:rsidR="00521A09">
        <w:rPr>
          <w:rFonts w:cs="Arial"/>
        </w:rPr>
        <w:t>Grants</w:t>
      </w:r>
      <w:r w:rsidR="00FD700C">
        <w:rPr>
          <w:rFonts w:cs="Arial"/>
        </w:rPr>
        <w:t xml:space="preserve"> </w:t>
      </w:r>
      <w:r w:rsidR="003E336A">
        <w:rPr>
          <w:rFonts w:cs="Arial"/>
        </w:rPr>
        <w:t xml:space="preserve">Program </w:t>
      </w:r>
      <w:r w:rsidRPr="00C35700">
        <w:rPr>
          <w:rFonts w:cs="Arial"/>
        </w:rPr>
        <w:t xml:space="preserve">may be shared with Queensland Treasury, Department of Premier and Cabinet, the </w:t>
      </w:r>
      <w:r w:rsidR="009E22E9" w:rsidRPr="009E22E9">
        <w:rPr>
          <w:rFonts w:cs="Arial"/>
        </w:rPr>
        <w:t>Department of Treaty, Aboriginal and Torres Strait Island Partnership, Communities and the Arts</w:t>
      </w:r>
      <w:r w:rsidRPr="00C35700">
        <w:rPr>
          <w:rFonts w:cs="Arial"/>
        </w:rPr>
        <w:t xml:space="preserve">, </w:t>
      </w:r>
      <w:r w:rsidR="009E22E9" w:rsidRPr="009E22E9">
        <w:rPr>
          <w:rFonts w:cs="Arial"/>
        </w:rPr>
        <w:t>Department of Housing</w:t>
      </w:r>
      <w:r w:rsidR="009E22E9">
        <w:rPr>
          <w:rFonts w:cs="Arial"/>
        </w:rPr>
        <w:t xml:space="preserve">, </w:t>
      </w:r>
      <w:r w:rsidR="009E22E9" w:rsidRPr="009E22E9">
        <w:rPr>
          <w:rFonts w:cs="Arial"/>
        </w:rPr>
        <w:t>Department of Child Safety, Seniors and Disability Services</w:t>
      </w:r>
      <w:r w:rsidR="009E22E9">
        <w:rPr>
          <w:rFonts w:cs="Arial"/>
        </w:rPr>
        <w:t xml:space="preserve">, </w:t>
      </w:r>
      <w:r w:rsidR="009E22E9" w:rsidRPr="009E22E9">
        <w:rPr>
          <w:rFonts w:cs="Arial"/>
        </w:rPr>
        <w:t>Department of Local Government, Racing and Multicultural Affairs</w:t>
      </w:r>
      <w:r w:rsidR="009E22E9">
        <w:rPr>
          <w:rFonts w:cs="Arial"/>
        </w:rPr>
        <w:t xml:space="preserve">, </w:t>
      </w:r>
      <w:r w:rsidR="009E22E9" w:rsidRPr="009E22E9">
        <w:rPr>
          <w:rFonts w:cs="Arial"/>
        </w:rPr>
        <w:t>Department of Justice and Attorney-General</w:t>
      </w:r>
      <w:r w:rsidR="00DB1055">
        <w:rPr>
          <w:rFonts w:cs="Arial"/>
        </w:rPr>
        <w:t xml:space="preserve"> and</w:t>
      </w:r>
      <w:r w:rsidR="00497E69">
        <w:rPr>
          <w:rFonts w:cs="Arial"/>
        </w:rPr>
        <w:t xml:space="preserve"> </w:t>
      </w:r>
      <w:r w:rsidRPr="00C35700">
        <w:rPr>
          <w:rFonts w:cs="Arial"/>
        </w:rPr>
        <w:t xml:space="preserve">the Department of Environment and Science, subject to the consent clause in the application form. </w:t>
      </w:r>
      <w:r w:rsidR="00C36B16">
        <w:rPr>
          <w:rFonts w:cs="Arial"/>
        </w:rPr>
        <w:t>All information</w:t>
      </w:r>
      <w:r w:rsidRPr="00C35700">
        <w:rPr>
          <w:rFonts w:cs="Arial"/>
        </w:rPr>
        <w:t xml:space="preserve"> will be protected </w:t>
      </w:r>
      <w:r w:rsidR="00D42E6C">
        <w:rPr>
          <w:rFonts w:cs="Arial"/>
        </w:rPr>
        <w:t xml:space="preserve">in </w:t>
      </w:r>
      <w:r w:rsidRPr="00C35700">
        <w:rPr>
          <w:rFonts w:cs="Arial"/>
        </w:rPr>
        <w:t>accord</w:t>
      </w:r>
      <w:r w:rsidR="00D42E6C">
        <w:rPr>
          <w:rFonts w:cs="Arial"/>
        </w:rPr>
        <w:t>ance with</w:t>
      </w:r>
      <w:r w:rsidRPr="00C35700">
        <w:rPr>
          <w:rFonts w:cs="Arial"/>
        </w:rPr>
        <w:t xml:space="preserve"> each organisation’s information management procedures</w:t>
      </w:r>
      <w:r w:rsidR="00FC25EE">
        <w:rPr>
          <w:rFonts w:cs="Arial"/>
        </w:rPr>
        <w:t xml:space="preserve"> established under</w:t>
      </w:r>
      <w:r w:rsidRPr="00C35700">
        <w:rPr>
          <w:rFonts w:cs="Arial"/>
        </w:rPr>
        <w:t xml:space="preserve"> the </w:t>
      </w:r>
      <w:r w:rsidRPr="00C35700">
        <w:rPr>
          <w:rFonts w:cs="Arial"/>
          <w:i/>
        </w:rPr>
        <w:t>Right to Information Act 2009</w:t>
      </w:r>
      <w:r w:rsidRPr="00C35700">
        <w:rPr>
          <w:rFonts w:cs="Arial"/>
        </w:rPr>
        <w:t xml:space="preserve"> (Qld) and the </w:t>
      </w:r>
      <w:r w:rsidRPr="00C35700">
        <w:rPr>
          <w:rFonts w:cs="Arial"/>
          <w:i/>
        </w:rPr>
        <w:t>Information Privacy Act 2009</w:t>
      </w:r>
      <w:r w:rsidRPr="00C35700">
        <w:rPr>
          <w:rFonts w:cs="Arial"/>
        </w:rPr>
        <w:t xml:space="preserve"> (Qld).</w:t>
      </w:r>
    </w:p>
    <w:p w14:paraId="1B5E6CF4" w14:textId="77777777" w:rsidR="00B43044" w:rsidRPr="00C35700" w:rsidRDefault="00D21855" w:rsidP="00CF0740">
      <w:pPr>
        <w:spacing w:line="240" w:lineRule="atLeast"/>
        <w:rPr>
          <w:rFonts w:cs="Arial"/>
        </w:rPr>
      </w:pPr>
      <w:r>
        <w:rPr>
          <w:rFonts w:cs="Arial"/>
        </w:rPr>
        <w:t>Project i</w:t>
      </w:r>
      <w:r w:rsidRPr="00C35700">
        <w:rPr>
          <w:rFonts w:cs="Arial"/>
        </w:rPr>
        <w:t>nformation may be used to develop case studies</w:t>
      </w:r>
      <w:r w:rsidR="00967E39">
        <w:rPr>
          <w:rFonts w:cs="Arial"/>
        </w:rPr>
        <w:t>, in partnership with the NGO managing the project.</w:t>
      </w:r>
      <w:r w:rsidRPr="00C35700">
        <w:rPr>
          <w:rFonts w:cs="Arial"/>
        </w:rPr>
        <w:t xml:space="preserve"> Case studies will not include commercial-in-confidence information or other sensitive material.</w:t>
      </w:r>
    </w:p>
    <w:p w14:paraId="108692DA" w14:textId="77777777" w:rsidR="007A1AD6" w:rsidRDefault="00D21855" w:rsidP="00CF0740">
      <w:pPr>
        <w:spacing w:line="240" w:lineRule="atLeast"/>
        <w:rPr>
          <w:rFonts w:cs="Arial"/>
          <w:color w:val="000000" w:themeColor="text1"/>
        </w:rPr>
      </w:pPr>
      <w:r w:rsidRPr="00C35700">
        <w:rPr>
          <w:rFonts w:cs="Arial"/>
          <w:color w:val="000000" w:themeColor="text1"/>
        </w:rPr>
        <w:t xml:space="preserve">Information from </w:t>
      </w:r>
      <w:r w:rsidR="001C333A">
        <w:rPr>
          <w:rFonts w:cs="Arial"/>
          <w:color w:val="000000" w:themeColor="text1"/>
        </w:rPr>
        <w:t xml:space="preserve">the </w:t>
      </w:r>
      <w:r w:rsidR="004D29E4">
        <w:rPr>
          <w:rFonts w:cs="Arial"/>
        </w:rPr>
        <w:t>Enable</w:t>
      </w:r>
      <w:r w:rsidR="001C333A">
        <w:rPr>
          <w:rFonts w:cs="Arial"/>
        </w:rPr>
        <w:t xml:space="preserve"> </w:t>
      </w:r>
      <w:r w:rsidR="00521A09">
        <w:rPr>
          <w:rFonts w:cs="Arial"/>
        </w:rPr>
        <w:t>Grants</w:t>
      </w:r>
      <w:r w:rsidR="00036AE7">
        <w:rPr>
          <w:rFonts w:cs="Arial"/>
        </w:rPr>
        <w:t xml:space="preserve"> </w:t>
      </w:r>
      <w:r w:rsidR="003E336A">
        <w:rPr>
          <w:rFonts w:cs="Arial"/>
        </w:rPr>
        <w:t>P</w:t>
      </w:r>
      <w:r w:rsidR="001C333A">
        <w:rPr>
          <w:rFonts w:cs="Arial"/>
        </w:rPr>
        <w:t>rogram</w:t>
      </w:r>
      <w:r w:rsidRPr="00C35700">
        <w:rPr>
          <w:rFonts w:cs="Arial"/>
          <w:color w:val="000000" w:themeColor="text1"/>
        </w:rPr>
        <w:t>, including any subsequent case studies developed, may be used to inform and report on the Queensland Energy and Jobs Plan and the Remote and First Nations Clean Energy Strategy.</w:t>
      </w:r>
    </w:p>
    <w:p w14:paraId="15BC703E" w14:textId="77777777" w:rsidR="00137461" w:rsidRDefault="00137461" w:rsidP="00137461">
      <w:pPr>
        <w:spacing w:line="240" w:lineRule="atLeast"/>
        <w:rPr>
          <w:rFonts w:cs="Arial"/>
          <w:color w:val="000000" w:themeColor="text1"/>
        </w:rPr>
      </w:pPr>
    </w:p>
    <w:p w14:paraId="792AB317" w14:textId="77777777" w:rsidR="00FE4A21" w:rsidRPr="007A1AD6" w:rsidRDefault="007D3E84" w:rsidP="00137461">
      <w:pPr>
        <w:pStyle w:val="Heading2"/>
      </w:pPr>
      <w:bookmarkStart w:id="49" w:name="_Toc141886255"/>
      <w:r>
        <w:rPr>
          <w:lang w:eastAsia="en-AU"/>
        </w:rPr>
        <w:lastRenderedPageBreak/>
        <w:t>Communication</w:t>
      </w:r>
      <w:r>
        <w:t xml:space="preserve"> and a</w:t>
      </w:r>
      <w:r w:rsidR="00D21855" w:rsidRPr="007A1AD6">
        <w:t>cknowledgement</w:t>
      </w:r>
      <w:bookmarkEnd w:id="49"/>
      <w:r w:rsidR="00D21855" w:rsidRPr="007A1AD6">
        <w:t xml:space="preserve"> </w:t>
      </w:r>
    </w:p>
    <w:p w14:paraId="76257EE0" w14:textId="77777777" w:rsidR="2F67FE13" w:rsidRDefault="00D21855">
      <w:bookmarkStart w:id="50" w:name="_Hlk136603546"/>
      <w:r w:rsidRPr="00311876">
        <w:rPr>
          <w:rFonts w:cs="Arial"/>
        </w:rPr>
        <w:t xml:space="preserve">All promotional material relating to an Enable </w:t>
      </w:r>
      <w:r w:rsidR="003E336A">
        <w:rPr>
          <w:rFonts w:cs="Arial"/>
        </w:rPr>
        <w:t>G</w:t>
      </w:r>
      <w:r w:rsidRPr="00311876">
        <w:rPr>
          <w:rFonts w:cs="Arial"/>
        </w:rPr>
        <w:t xml:space="preserve">rants </w:t>
      </w:r>
      <w:r w:rsidR="003E336A">
        <w:rPr>
          <w:rFonts w:cs="Arial"/>
        </w:rPr>
        <w:t>P</w:t>
      </w:r>
      <w:r w:rsidR="003E336A" w:rsidRPr="00311876">
        <w:rPr>
          <w:rFonts w:cs="Arial"/>
        </w:rPr>
        <w:t>ro</w:t>
      </w:r>
      <w:r w:rsidR="003E336A">
        <w:rPr>
          <w:rFonts w:cs="Arial"/>
        </w:rPr>
        <w:t>gram</w:t>
      </w:r>
      <w:r w:rsidR="003E336A" w:rsidRPr="00311876">
        <w:rPr>
          <w:rFonts w:cs="Arial"/>
        </w:rPr>
        <w:t xml:space="preserve"> </w:t>
      </w:r>
      <w:r w:rsidRPr="00311876">
        <w:rPr>
          <w:rFonts w:cs="Arial"/>
        </w:rPr>
        <w:t xml:space="preserve">must acknowledge funding from the Queensland Government. The following statement can be used: </w:t>
      </w:r>
    </w:p>
    <w:p w14:paraId="17814B97" w14:textId="77777777" w:rsidR="2F67FE13" w:rsidRDefault="00D21855">
      <w:r w:rsidRPr="00311876">
        <w:rPr>
          <w:rFonts w:cs="Arial"/>
        </w:rPr>
        <w:t>‘This [name of activity under Enable</w:t>
      </w:r>
      <w:r w:rsidR="003E336A">
        <w:rPr>
          <w:rFonts w:cs="Arial"/>
        </w:rPr>
        <w:t xml:space="preserve"> Grants Program</w:t>
      </w:r>
      <w:r w:rsidRPr="00311876">
        <w:rPr>
          <w:rFonts w:cs="Arial"/>
        </w:rPr>
        <w:t>] received grant funding from the Queensland Government.’</w:t>
      </w:r>
    </w:p>
    <w:p w14:paraId="563DAF34" w14:textId="77777777" w:rsidR="2F67FE13" w:rsidRDefault="00D21855">
      <w:r>
        <w:rPr>
          <w:rFonts w:cs="Arial"/>
        </w:rPr>
        <w:t>DEPW</w:t>
      </w:r>
      <w:r w:rsidRPr="00311876">
        <w:rPr>
          <w:rFonts w:cs="Arial"/>
        </w:rPr>
        <w:t xml:space="preserve"> may also develop </w:t>
      </w:r>
      <w:r w:rsidR="003862DF">
        <w:rPr>
          <w:rFonts w:cs="Arial"/>
        </w:rPr>
        <w:t xml:space="preserve">and publish </w:t>
      </w:r>
      <w:r w:rsidRPr="00311876">
        <w:rPr>
          <w:rFonts w:cs="Arial"/>
        </w:rPr>
        <w:t xml:space="preserve">case studies on the projects that have been delivered under the </w:t>
      </w:r>
      <w:r w:rsidR="00B16FC6">
        <w:rPr>
          <w:rFonts w:cs="Arial"/>
        </w:rPr>
        <w:t>Enable Grants P</w:t>
      </w:r>
      <w:r w:rsidRPr="00311876">
        <w:rPr>
          <w:rFonts w:cs="Arial"/>
        </w:rPr>
        <w:t xml:space="preserve">rogram, once </w:t>
      </w:r>
      <w:r w:rsidR="00C53875">
        <w:rPr>
          <w:rFonts w:cs="Arial"/>
        </w:rPr>
        <w:t>projects</w:t>
      </w:r>
      <w:r w:rsidRPr="00311876">
        <w:rPr>
          <w:rFonts w:cs="Arial"/>
        </w:rPr>
        <w:t xml:space="preserve"> are complete and evaluated.</w:t>
      </w:r>
    </w:p>
    <w:p w14:paraId="17774572" w14:textId="77777777" w:rsidR="006539EE" w:rsidRPr="006539EE" w:rsidRDefault="00D21855" w:rsidP="00500E17">
      <w:pPr>
        <w:pStyle w:val="Heading1"/>
      </w:pPr>
      <w:bookmarkStart w:id="51" w:name="_Toc141886256"/>
      <w:bookmarkEnd w:id="50"/>
      <w:r w:rsidRPr="00375D4D">
        <w:t>Resource</w:t>
      </w:r>
      <w:r>
        <w:t>s</w:t>
      </w:r>
      <w:bookmarkEnd w:id="51"/>
      <w:r w:rsidRPr="00375D4D">
        <w:t xml:space="preserve"> </w:t>
      </w:r>
    </w:p>
    <w:p w14:paraId="55AFDAF0" w14:textId="77777777" w:rsidR="006539EE" w:rsidRDefault="00D21855" w:rsidP="006539EE">
      <w:pPr>
        <w:pStyle w:val="BodyText"/>
        <w:spacing w:line="240" w:lineRule="atLeast"/>
      </w:pPr>
      <w:r>
        <w:t>There are a range of resources which may provide useful reference material for applicants during the development of a</w:t>
      </w:r>
      <w:r w:rsidR="00C53875">
        <w:t xml:space="preserve">n Enable </w:t>
      </w:r>
      <w:r w:rsidR="00521A09">
        <w:t>Grants</w:t>
      </w:r>
      <w:r w:rsidR="00C53875">
        <w:t xml:space="preserve"> Program application. Below </w:t>
      </w:r>
      <w:r w:rsidR="00982023">
        <w:t>is a non-exhaustive</w:t>
      </w:r>
      <w:r w:rsidR="000D1015">
        <w:t xml:space="preserve"> resources list. </w:t>
      </w:r>
      <w:r>
        <w:t xml:space="preserve"> </w:t>
      </w:r>
    </w:p>
    <w:p w14:paraId="566F0FB0" w14:textId="77777777" w:rsidR="006539EE" w:rsidRDefault="00D21855" w:rsidP="00EA6586">
      <w:pPr>
        <w:pStyle w:val="BodyText"/>
        <w:numPr>
          <w:ilvl w:val="0"/>
          <w:numId w:val="18"/>
        </w:numPr>
        <w:spacing w:line="240" w:lineRule="atLeast"/>
      </w:pPr>
      <w:r>
        <w:t xml:space="preserve">Group of Energy Efficiency Researchers, 2019. Effectiveness of Household Energy Efficiency Interventions in Advanced Economies: What works and what doesn’t. </w:t>
      </w:r>
      <w:hyperlink r:id="rId25" w:history="1">
        <w:r w:rsidR="00137461" w:rsidRPr="002D2004">
          <w:rPr>
            <w:rStyle w:val="Hyperlink"/>
          </w:rPr>
          <w:t>https://energyconsumersaustralia.com.au/wp-content/uploads/Effectiveness-of-Household-Energy-Efficiency-Interventions-in-Advanced-Economies.pdf</w:t>
        </w:r>
      </w:hyperlink>
      <w:r>
        <w:t xml:space="preserve"> </w:t>
      </w:r>
    </w:p>
    <w:p w14:paraId="7DB9BF5B" w14:textId="77777777" w:rsidR="00137461" w:rsidRDefault="00137461" w:rsidP="00137461">
      <w:pPr>
        <w:pStyle w:val="BodyText"/>
        <w:numPr>
          <w:ilvl w:val="0"/>
          <w:numId w:val="18"/>
        </w:numPr>
        <w:spacing w:line="240" w:lineRule="atLeast"/>
      </w:pPr>
      <w:r>
        <w:t xml:space="preserve">Group of Energy Efficiency Researchers, 2017. </w:t>
      </w:r>
      <w:r w:rsidRPr="004F5DD6">
        <w:t>Driving Change</w:t>
      </w:r>
      <w:r>
        <w:t xml:space="preserve">:  </w:t>
      </w:r>
      <w:r w:rsidRPr="004F5DD6">
        <w:t>Identifying what Caused Low-Income Consumers to Change Behaviour</w:t>
      </w:r>
      <w:r w:rsidRPr="001A6FE0">
        <w:t xml:space="preserve"> </w:t>
      </w:r>
      <w:hyperlink r:id="rId26" w:history="1">
        <w:r w:rsidRPr="002D2004">
          <w:rPr>
            <w:rStyle w:val="Hyperlink"/>
          </w:rPr>
          <w:t>https://energyconsumersaustralia.com.au/wp-content/uploads/Driving-Change-Identifying-what-caused-low-income-consumers-to-change-behaviour.pdf</w:t>
        </w:r>
      </w:hyperlink>
      <w:r>
        <w:t xml:space="preserve"> - this includes an Appendix of Initiatives. </w:t>
      </w:r>
    </w:p>
    <w:p w14:paraId="59EEFFE4" w14:textId="77777777" w:rsidR="002E0F58" w:rsidRDefault="00D21855" w:rsidP="00EA6586">
      <w:pPr>
        <w:pStyle w:val="BodyText"/>
        <w:numPr>
          <w:ilvl w:val="0"/>
          <w:numId w:val="18"/>
        </w:numPr>
        <w:spacing w:line="240" w:lineRule="atLeast"/>
      </w:pPr>
      <w:r>
        <w:t>McAndrew, Ryan, Mulcahy, Rory, Gordon, Ross, &amp; Russell-Bennett, Rebekah</w:t>
      </w:r>
      <w:r w:rsidR="000E3437">
        <w:t>.</w:t>
      </w:r>
      <w:r>
        <w:t>2021</w:t>
      </w:r>
      <w:r w:rsidR="000E3437">
        <w:t>.</w:t>
      </w:r>
      <w:r>
        <w:t>Household energy efficiency interventions: A systematic literature review. Energy Policy, 150, Article number: 112136.</w:t>
      </w:r>
    </w:p>
    <w:p w14:paraId="40DBB528" w14:textId="77777777" w:rsidR="009E10B3" w:rsidRDefault="00D21855" w:rsidP="00EA6586">
      <w:pPr>
        <w:pStyle w:val="BodyText"/>
        <w:numPr>
          <w:ilvl w:val="0"/>
          <w:numId w:val="18"/>
        </w:numPr>
        <w:spacing w:line="240" w:lineRule="atLeast"/>
      </w:pPr>
      <w:r>
        <w:t xml:space="preserve">Department of Industry, Innovation and Science, 2016. Low Income Energy Efficiency Program (LIEEP) </w:t>
      </w:r>
      <w:r w:rsidR="00612D6C">
        <w:t xml:space="preserve">– list of initiatives. </w:t>
      </w:r>
    </w:p>
    <w:p w14:paraId="47C18584" w14:textId="77777777" w:rsidR="00B140E7" w:rsidRDefault="00D21855" w:rsidP="00EA6586">
      <w:pPr>
        <w:pStyle w:val="CommentText"/>
        <w:numPr>
          <w:ilvl w:val="0"/>
          <w:numId w:val="18"/>
        </w:numPr>
        <w:rPr>
          <w:noProof/>
        </w:rPr>
      </w:pPr>
      <w:r>
        <w:rPr>
          <w:noProof/>
        </w:rPr>
        <w:t xml:space="preserve">Accessibility compliance in procurement - ensuring accessibility for people with a disability </w:t>
      </w:r>
      <w:hyperlink r:id="rId27" w:history="1">
        <w:r w:rsidR="00137461">
          <w:rPr>
            <w:rStyle w:val="Hyperlink"/>
            <w:noProof/>
          </w:rPr>
          <w:t>https://www.forgov.qld.gov.au/finance-and-procurement/procurement/procurement-resources/search-for-procurement-policies-resources-tools-and-templates/accessibility-compliance-in-procurement-ensuring-accessibility-for-people-with-a-disability</w:t>
        </w:r>
      </w:hyperlink>
      <w:r>
        <w:rPr>
          <w:noProof/>
        </w:rPr>
        <w:t xml:space="preserve"> </w:t>
      </w:r>
    </w:p>
    <w:p w14:paraId="662BE574" w14:textId="77777777" w:rsidR="00B140E7" w:rsidRDefault="00D21855" w:rsidP="00EA6586">
      <w:pPr>
        <w:pStyle w:val="CommentText"/>
        <w:numPr>
          <w:ilvl w:val="0"/>
          <w:numId w:val="18"/>
        </w:numPr>
        <w:rPr>
          <w:noProof/>
        </w:rPr>
      </w:pPr>
      <w:r>
        <w:rPr>
          <w:b/>
          <w:bCs/>
          <w:noProof/>
        </w:rPr>
        <w:t xml:space="preserve">Social procurement guide </w:t>
      </w:r>
      <w:r>
        <w:rPr>
          <w:noProof/>
        </w:rPr>
        <w:t xml:space="preserve">https://www.forgov.qld.gov.au/finance-and-procurement/procurement/procurement-resources/search-for-procurement-policies-resources-tools-and-templates/social-procurement-guide-adding-social-value-when-buying-for-government </w:t>
      </w:r>
    </w:p>
    <w:p w14:paraId="3D0E7E70" w14:textId="77777777" w:rsidR="00B140E7" w:rsidRDefault="00D21855" w:rsidP="00EA6586">
      <w:pPr>
        <w:pStyle w:val="CommentText"/>
        <w:numPr>
          <w:ilvl w:val="0"/>
          <w:numId w:val="18"/>
        </w:numPr>
        <w:rPr>
          <w:noProof/>
        </w:rPr>
      </w:pPr>
      <w:r w:rsidRPr="00B140E7">
        <w:rPr>
          <w:b/>
          <w:bCs/>
          <w:noProof/>
        </w:rPr>
        <w:t xml:space="preserve">Queensland's Disability Plan </w:t>
      </w:r>
      <w:r>
        <w:rPr>
          <w:noProof/>
        </w:rPr>
        <w:t xml:space="preserve">www.qld.gov.au/qld-disability-plan </w:t>
      </w:r>
    </w:p>
    <w:p w14:paraId="70156CB8" w14:textId="77777777" w:rsidR="00B140E7" w:rsidRDefault="00D21855" w:rsidP="00EA6586">
      <w:pPr>
        <w:pStyle w:val="CommentText"/>
        <w:numPr>
          <w:ilvl w:val="0"/>
          <w:numId w:val="18"/>
        </w:numPr>
        <w:rPr>
          <w:noProof/>
        </w:rPr>
      </w:pPr>
      <w:r>
        <w:rPr>
          <w:noProof/>
        </w:rPr>
        <w:t>Government accessibility requirements for services https://www.forgov.qld.gov.au/information-and-communication-technology/communication-and-publishing/website-and-digital-publishing/website-standards-guidelines-and-templates/online-standards-policies-and-legislation</w:t>
      </w:r>
    </w:p>
    <w:p w14:paraId="00F8CD7A" w14:textId="77777777" w:rsidR="001F4122" w:rsidRPr="00C35700" w:rsidRDefault="00D21855" w:rsidP="00500E17">
      <w:pPr>
        <w:pStyle w:val="Heading1"/>
      </w:pPr>
      <w:bookmarkStart w:id="52" w:name="_Toc115854480"/>
      <w:bookmarkStart w:id="53" w:name="_Toc141886257"/>
      <w:bookmarkEnd w:id="52"/>
      <w:r>
        <w:t xml:space="preserve">Definitions </w:t>
      </w:r>
      <w:r w:rsidR="0002512F">
        <w:t>/ Glossary</w:t>
      </w:r>
      <w:bookmarkEnd w:id="53"/>
    </w:p>
    <w:p w14:paraId="63EF73E5" w14:textId="77777777" w:rsidR="009B677E" w:rsidRPr="00C35700" w:rsidRDefault="00D21855" w:rsidP="00CF0740">
      <w:pPr>
        <w:pStyle w:val="BodyText"/>
        <w:spacing w:line="240" w:lineRule="atLeast"/>
      </w:pPr>
      <w:r>
        <w:t>Below are the definitions</w:t>
      </w:r>
      <w:r w:rsidR="0002512F">
        <w:t>/ glossary</w:t>
      </w:r>
      <w:r>
        <w:t xml:space="preserve"> for purposes of the </w:t>
      </w:r>
      <w:r w:rsidR="004D29E4">
        <w:t>Enable</w:t>
      </w:r>
      <w:r>
        <w:t xml:space="preserve"> </w:t>
      </w:r>
      <w:r w:rsidR="00521A09">
        <w:t>Grants</w:t>
      </w:r>
      <w:r w:rsidR="00B16FC6">
        <w:t xml:space="preserve"> P</w:t>
      </w:r>
      <w:r>
        <w:t xml:space="preserve">rogram: </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230"/>
      </w:tblGrid>
      <w:tr w:rsidR="00137461" w14:paraId="0B61ED85" w14:textId="77777777" w:rsidTr="003F1051">
        <w:trPr>
          <w:trHeight w:val="264"/>
        </w:trPr>
        <w:tc>
          <w:tcPr>
            <w:tcW w:w="2268" w:type="dxa"/>
          </w:tcPr>
          <w:p w14:paraId="743E0955" w14:textId="77777777" w:rsidR="00137461" w:rsidRPr="0002512F" w:rsidRDefault="00137461" w:rsidP="003F1051">
            <w:pPr>
              <w:spacing w:line="240" w:lineRule="atLeast"/>
              <w:rPr>
                <w:rFonts w:cs="Arial"/>
              </w:rPr>
            </w:pPr>
            <w:r>
              <w:rPr>
                <w:rFonts w:cs="Arial"/>
              </w:rPr>
              <w:t>Commencement date</w:t>
            </w:r>
          </w:p>
        </w:tc>
        <w:tc>
          <w:tcPr>
            <w:tcW w:w="7230" w:type="dxa"/>
          </w:tcPr>
          <w:p w14:paraId="0AF8F1D3" w14:textId="77777777" w:rsidR="00137461" w:rsidRPr="0002512F" w:rsidRDefault="00137461" w:rsidP="003F1051">
            <w:pPr>
              <w:spacing w:line="240" w:lineRule="atLeast"/>
              <w:rPr>
                <w:rFonts w:cs="Arial"/>
              </w:rPr>
            </w:pPr>
            <w:r>
              <w:rPr>
                <w:rFonts w:cs="Arial"/>
              </w:rPr>
              <w:t>The expected start date for the project with households</w:t>
            </w:r>
          </w:p>
        </w:tc>
      </w:tr>
      <w:tr w:rsidR="00137461" w14:paraId="72D7862C" w14:textId="77777777" w:rsidTr="003F1051">
        <w:trPr>
          <w:trHeight w:val="264"/>
        </w:trPr>
        <w:tc>
          <w:tcPr>
            <w:tcW w:w="2268" w:type="dxa"/>
          </w:tcPr>
          <w:p w14:paraId="46E1ADD4" w14:textId="77777777" w:rsidR="00137461" w:rsidRDefault="00137461" w:rsidP="003F1051">
            <w:pPr>
              <w:spacing w:line="240" w:lineRule="atLeast"/>
              <w:rPr>
                <w:rFonts w:cs="Arial"/>
              </w:rPr>
            </w:pPr>
            <w:r>
              <w:rPr>
                <w:rFonts w:cs="Arial"/>
              </w:rPr>
              <w:t>Deed of Agreement</w:t>
            </w:r>
          </w:p>
        </w:tc>
        <w:tc>
          <w:tcPr>
            <w:tcW w:w="7230" w:type="dxa"/>
          </w:tcPr>
          <w:p w14:paraId="5AD685CA" w14:textId="77777777" w:rsidR="00137461" w:rsidRDefault="00137461" w:rsidP="003F1051">
            <w:pPr>
              <w:spacing w:line="240" w:lineRule="atLeast"/>
              <w:rPr>
                <w:rFonts w:cs="Arial"/>
              </w:rPr>
            </w:pPr>
            <w:r>
              <w:rPr>
                <w:rFonts w:cs="Arial"/>
              </w:rPr>
              <w:t xml:space="preserve">Sets out the relationship between the parties to the agreement, and specifies the details of the grant </w:t>
            </w:r>
          </w:p>
        </w:tc>
      </w:tr>
      <w:tr w:rsidR="00137461" w14:paraId="105AC53E" w14:textId="77777777" w:rsidTr="003F1051">
        <w:trPr>
          <w:trHeight w:val="264"/>
        </w:trPr>
        <w:tc>
          <w:tcPr>
            <w:tcW w:w="2268" w:type="dxa"/>
          </w:tcPr>
          <w:p w14:paraId="5143467C" w14:textId="77777777" w:rsidR="00137461" w:rsidRPr="0002512F" w:rsidRDefault="00137461" w:rsidP="003F1051">
            <w:pPr>
              <w:spacing w:line="240" w:lineRule="atLeast"/>
              <w:rPr>
                <w:rFonts w:cs="Arial"/>
              </w:rPr>
            </w:pPr>
            <w:r w:rsidRPr="0002512F">
              <w:rPr>
                <w:rFonts w:cs="Arial"/>
              </w:rPr>
              <w:t>DEPW</w:t>
            </w:r>
          </w:p>
        </w:tc>
        <w:tc>
          <w:tcPr>
            <w:tcW w:w="7230" w:type="dxa"/>
          </w:tcPr>
          <w:p w14:paraId="1CF3F0AB" w14:textId="77777777" w:rsidR="00137461" w:rsidRPr="0002512F" w:rsidRDefault="00137461" w:rsidP="003F1051">
            <w:pPr>
              <w:spacing w:line="240" w:lineRule="atLeast"/>
              <w:rPr>
                <w:rFonts w:cs="Arial"/>
              </w:rPr>
            </w:pPr>
            <w:r w:rsidRPr="0002512F">
              <w:rPr>
                <w:rFonts w:cs="Arial"/>
              </w:rPr>
              <w:t>Department of Energy and Public Works</w:t>
            </w:r>
          </w:p>
          <w:p w14:paraId="55649FFE" w14:textId="77777777" w:rsidR="00137461" w:rsidRPr="0002512F" w:rsidRDefault="00137461" w:rsidP="003F1051">
            <w:pPr>
              <w:spacing w:line="240" w:lineRule="atLeast"/>
              <w:rPr>
                <w:rFonts w:cs="Arial"/>
              </w:rPr>
            </w:pPr>
          </w:p>
        </w:tc>
      </w:tr>
      <w:tr w:rsidR="00137461" w14:paraId="30152675" w14:textId="77777777" w:rsidTr="003F1051">
        <w:trPr>
          <w:trHeight w:val="264"/>
        </w:trPr>
        <w:tc>
          <w:tcPr>
            <w:tcW w:w="2268" w:type="dxa"/>
          </w:tcPr>
          <w:p w14:paraId="054D9991" w14:textId="77777777" w:rsidR="00137461" w:rsidRPr="0002512F" w:rsidRDefault="00137461" w:rsidP="003F1051">
            <w:pPr>
              <w:spacing w:line="240" w:lineRule="atLeast"/>
              <w:rPr>
                <w:rFonts w:cs="Arial"/>
              </w:rPr>
            </w:pPr>
            <w:r>
              <w:rPr>
                <w:rFonts w:cs="Arial"/>
              </w:rPr>
              <w:lastRenderedPageBreak/>
              <w:t xml:space="preserve">Enable Grants Program </w:t>
            </w:r>
          </w:p>
        </w:tc>
        <w:tc>
          <w:tcPr>
            <w:tcW w:w="7230" w:type="dxa"/>
          </w:tcPr>
          <w:p w14:paraId="0D091271" w14:textId="77777777" w:rsidR="00137461" w:rsidRPr="0002512F" w:rsidRDefault="00137461" w:rsidP="003F1051">
            <w:pPr>
              <w:spacing w:line="240" w:lineRule="atLeast"/>
              <w:rPr>
                <w:rFonts w:cs="Arial"/>
              </w:rPr>
            </w:pPr>
            <w:r w:rsidRPr="0002512F">
              <w:rPr>
                <w:rFonts w:cs="Arial"/>
              </w:rPr>
              <w:t xml:space="preserve">Title of the program – Energy </w:t>
            </w:r>
            <w:r>
              <w:rPr>
                <w:rFonts w:cs="Arial"/>
              </w:rPr>
              <w:t>a</w:t>
            </w:r>
            <w:r w:rsidRPr="0002512F">
              <w:rPr>
                <w:rFonts w:cs="Arial"/>
              </w:rPr>
              <w:t>ction bolstered through learning and engagement</w:t>
            </w:r>
          </w:p>
        </w:tc>
      </w:tr>
      <w:tr w:rsidR="00137461" w14:paraId="4D8031D0" w14:textId="77777777" w:rsidTr="003F1051">
        <w:trPr>
          <w:trHeight w:val="264"/>
        </w:trPr>
        <w:tc>
          <w:tcPr>
            <w:tcW w:w="2268" w:type="dxa"/>
          </w:tcPr>
          <w:p w14:paraId="36713331" w14:textId="77777777" w:rsidR="00137461" w:rsidRPr="0002512F" w:rsidRDefault="00137461" w:rsidP="003F1051">
            <w:pPr>
              <w:spacing w:line="240" w:lineRule="atLeast"/>
              <w:rPr>
                <w:rFonts w:cs="Arial"/>
              </w:rPr>
            </w:pPr>
            <w:r>
              <w:rPr>
                <w:rFonts w:cs="Arial"/>
              </w:rPr>
              <w:t>Energy efficiency</w:t>
            </w:r>
          </w:p>
        </w:tc>
        <w:tc>
          <w:tcPr>
            <w:tcW w:w="7230" w:type="dxa"/>
          </w:tcPr>
          <w:p w14:paraId="2FC5ACBA" w14:textId="77777777" w:rsidR="00137461" w:rsidRPr="0002512F" w:rsidRDefault="00137461" w:rsidP="003F1051">
            <w:pPr>
              <w:spacing w:line="240" w:lineRule="atLeast"/>
              <w:rPr>
                <w:rFonts w:cs="Arial"/>
              </w:rPr>
            </w:pPr>
            <w:r w:rsidRPr="009B406A">
              <w:rPr>
                <w:rFonts w:cs="Arial"/>
              </w:rPr>
              <w:t>Energy efficiency is the use of less energy to perform the same task or produce the same result.</w:t>
            </w:r>
            <w:r>
              <w:rPr>
                <w:rFonts w:cs="Arial"/>
              </w:rPr>
              <w:t xml:space="preserve"> </w:t>
            </w:r>
          </w:p>
        </w:tc>
      </w:tr>
      <w:tr w:rsidR="00137461" w14:paraId="4066883C" w14:textId="77777777" w:rsidTr="003F1051">
        <w:trPr>
          <w:trHeight w:val="264"/>
        </w:trPr>
        <w:tc>
          <w:tcPr>
            <w:tcW w:w="2268" w:type="dxa"/>
          </w:tcPr>
          <w:p w14:paraId="4A03D506" w14:textId="77777777" w:rsidR="00137461" w:rsidRPr="0002512F" w:rsidRDefault="00137461" w:rsidP="003F1051">
            <w:pPr>
              <w:spacing w:line="240" w:lineRule="atLeast"/>
              <w:rPr>
                <w:rFonts w:cs="Arial"/>
              </w:rPr>
            </w:pPr>
            <w:r w:rsidRPr="0002512F">
              <w:rPr>
                <w:rFonts w:cs="Arial"/>
              </w:rPr>
              <w:t xml:space="preserve">Households experiencing vulnerability </w:t>
            </w:r>
          </w:p>
        </w:tc>
        <w:tc>
          <w:tcPr>
            <w:tcW w:w="7230" w:type="dxa"/>
          </w:tcPr>
          <w:p w14:paraId="10102691" w14:textId="77777777" w:rsidR="00137461" w:rsidRDefault="00137461" w:rsidP="003F1051">
            <w:pPr>
              <w:tabs>
                <w:tab w:val="left" w:pos="2835"/>
              </w:tabs>
              <w:spacing w:line="240" w:lineRule="atLeast"/>
              <w:rPr>
                <w:rFonts w:cs="Arial"/>
              </w:rPr>
            </w:pPr>
            <w:r w:rsidRPr="0002512F">
              <w:rPr>
                <w:rFonts w:cs="Arial"/>
              </w:rPr>
              <w:t xml:space="preserve">Means individual households that can be defined as experiencing vulnerability and could include the following: </w:t>
            </w:r>
          </w:p>
          <w:p w14:paraId="56A444EB" w14:textId="77777777" w:rsidR="00137461" w:rsidRDefault="00137461" w:rsidP="003F1051">
            <w:pPr>
              <w:pStyle w:val="ListParagraph"/>
              <w:numPr>
                <w:ilvl w:val="0"/>
                <w:numId w:val="2"/>
              </w:numPr>
              <w:tabs>
                <w:tab w:val="left" w:pos="2835"/>
              </w:tabs>
              <w:spacing w:line="240" w:lineRule="atLeast"/>
              <w:ind w:left="456" w:hanging="340"/>
              <w:contextualSpacing w:val="0"/>
              <w:rPr>
                <w:rFonts w:cs="Arial"/>
                <w:szCs w:val="22"/>
              </w:rPr>
            </w:pPr>
            <w:r w:rsidRPr="003F63E1">
              <w:rPr>
                <w:rFonts w:cs="Arial"/>
                <w:szCs w:val="22"/>
              </w:rPr>
              <w:t>Low-income households – including concession card holders and those living in public Aboriginal and Torres Strait Islander and community and public housing, living in low-socio economic areas</w:t>
            </w:r>
          </w:p>
          <w:p w14:paraId="76F4C6B5" w14:textId="77777777" w:rsidR="00137461" w:rsidRPr="00487FAC" w:rsidRDefault="00137461" w:rsidP="003F1051">
            <w:pPr>
              <w:pStyle w:val="ListParagraph"/>
              <w:numPr>
                <w:ilvl w:val="0"/>
                <w:numId w:val="2"/>
              </w:numPr>
              <w:tabs>
                <w:tab w:val="left" w:pos="2835"/>
              </w:tabs>
              <w:spacing w:line="240" w:lineRule="atLeast"/>
              <w:ind w:left="456" w:hanging="340"/>
              <w:contextualSpacing w:val="0"/>
              <w:rPr>
                <w:rFonts w:cs="Arial"/>
                <w:szCs w:val="22"/>
              </w:rPr>
            </w:pPr>
            <w:r w:rsidRPr="00487FAC">
              <w:rPr>
                <w:rFonts w:cs="Arial"/>
                <w:szCs w:val="22"/>
              </w:rPr>
              <w:t>People from cultural and linguistic background (CALD), people living with disability, seniors, severe health conditions, or those without digital literacy.</w:t>
            </w:r>
          </w:p>
          <w:p w14:paraId="2777F7B4" w14:textId="77777777" w:rsidR="00137461" w:rsidRPr="009B406A" w:rsidRDefault="00137461" w:rsidP="003F1051">
            <w:pPr>
              <w:pStyle w:val="ListParagraph"/>
              <w:numPr>
                <w:ilvl w:val="0"/>
                <w:numId w:val="2"/>
              </w:numPr>
              <w:tabs>
                <w:tab w:val="left" w:pos="2835"/>
              </w:tabs>
              <w:spacing w:line="240" w:lineRule="atLeast"/>
              <w:ind w:left="456" w:hanging="340"/>
              <w:contextualSpacing w:val="0"/>
              <w:rPr>
                <w:rFonts w:cs="Arial"/>
                <w:szCs w:val="22"/>
              </w:rPr>
            </w:pPr>
            <w:r w:rsidRPr="00487FAC">
              <w:rPr>
                <w:rFonts w:cs="Arial"/>
                <w:szCs w:val="22"/>
              </w:rPr>
              <w:t xml:space="preserve">Renters </w:t>
            </w:r>
            <w:r>
              <w:rPr>
                <w:rFonts w:cs="Arial"/>
                <w:szCs w:val="22"/>
              </w:rPr>
              <w:t>who are</w:t>
            </w:r>
            <w:r w:rsidRPr="00487FAC">
              <w:rPr>
                <w:rFonts w:cs="Arial"/>
                <w:szCs w:val="22"/>
              </w:rPr>
              <w:t xml:space="preserve"> more likely to </w:t>
            </w:r>
            <w:r>
              <w:rPr>
                <w:rFonts w:cs="Arial"/>
                <w:szCs w:val="22"/>
              </w:rPr>
              <w:t>reside in</w:t>
            </w:r>
            <w:r w:rsidRPr="00487FAC">
              <w:rPr>
                <w:rFonts w:cs="Arial"/>
                <w:szCs w:val="22"/>
              </w:rPr>
              <w:t xml:space="preserve"> apartments/units, short term leases and lower incomes.</w:t>
            </w:r>
          </w:p>
        </w:tc>
      </w:tr>
      <w:tr w:rsidR="00137461" w14:paraId="2E140A88" w14:textId="77777777" w:rsidTr="003F1051">
        <w:trPr>
          <w:trHeight w:val="264"/>
        </w:trPr>
        <w:tc>
          <w:tcPr>
            <w:tcW w:w="2268" w:type="dxa"/>
          </w:tcPr>
          <w:p w14:paraId="38854974" w14:textId="77777777" w:rsidR="00137461" w:rsidRDefault="00137461" w:rsidP="003F1051">
            <w:pPr>
              <w:spacing w:line="240" w:lineRule="atLeast"/>
              <w:rPr>
                <w:rFonts w:cs="Arial"/>
              </w:rPr>
            </w:pPr>
            <w:r>
              <w:rPr>
                <w:rFonts w:cs="Arial"/>
              </w:rPr>
              <w:t>Lead organisation or applicant</w:t>
            </w:r>
          </w:p>
        </w:tc>
        <w:tc>
          <w:tcPr>
            <w:tcW w:w="7230" w:type="dxa"/>
          </w:tcPr>
          <w:p w14:paraId="6C5FB0F1" w14:textId="77777777" w:rsidR="00137461" w:rsidRDefault="00137461" w:rsidP="003F1051">
            <w:pPr>
              <w:spacing w:line="240" w:lineRule="atLeast"/>
              <w:rPr>
                <w:rFonts w:cs="Arial"/>
              </w:rPr>
            </w:pPr>
            <w:r w:rsidRPr="004C69EF">
              <w:rPr>
                <w:rFonts w:cs="Arial"/>
              </w:rPr>
              <w:t>The applicant organisation, who meets the eligibility criteria</w:t>
            </w:r>
            <w:r>
              <w:rPr>
                <w:rFonts w:cs="Arial"/>
              </w:rPr>
              <w:t xml:space="preserve"> and will manage the project, including</w:t>
            </w:r>
            <w:r w:rsidRPr="004C69EF">
              <w:rPr>
                <w:rFonts w:cs="Arial"/>
              </w:rPr>
              <w:t xml:space="preserve"> budget and reporting requirements for the duration of the funding agreement</w:t>
            </w:r>
            <w:r>
              <w:rPr>
                <w:rFonts w:cs="Arial"/>
              </w:rPr>
              <w:t>. The lead organisation is responsible for the delivery of any project elements delivered by a project partner(s).</w:t>
            </w:r>
          </w:p>
        </w:tc>
      </w:tr>
      <w:tr w:rsidR="00137461" w14:paraId="3B91CFA7" w14:textId="77777777" w:rsidTr="003F1051">
        <w:trPr>
          <w:trHeight w:val="264"/>
        </w:trPr>
        <w:tc>
          <w:tcPr>
            <w:tcW w:w="2268" w:type="dxa"/>
          </w:tcPr>
          <w:p w14:paraId="51E4DC58" w14:textId="77777777" w:rsidR="00137461" w:rsidRPr="0002512F" w:rsidRDefault="00137461" w:rsidP="003F1051">
            <w:pPr>
              <w:spacing w:line="240" w:lineRule="atLeast"/>
              <w:rPr>
                <w:rFonts w:cs="Arial"/>
              </w:rPr>
            </w:pPr>
            <w:r>
              <w:rPr>
                <w:rFonts w:cs="Arial"/>
              </w:rPr>
              <w:t xml:space="preserve">Project </w:t>
            </w:r>
          </w:p>
        </w:tc>
        <w:tc>
          <w:tcPr>
            <w:tcW w:w="7230" w:type="dxa"/>
          </w:tcPr>
          <w:p w14:paraId="53E60D1C" w14:textId="77777777" w:rsidR="00137461" w:rsidRPr="0002512F" w:rsidRDefault="00137461" w:rsidP="003F1051">
            <w:pPr>
              <w:spacing w:line="240" w:lineRule="atLeast"/>
              <w:rPr>
                <w:rFonts w:cs="Arial"/>
              </w:rPr>
            </w:pPr>
            <w:r>
              <w:rPr>
                <w:rFonts w:cs="Arial"/>
              </w:rPr>
              <w:t>A ‘project’ is the initiative undertaken by the NGOs and is intended to cover a potentially wide range of activities aimed at achieving the objectives of the Enable Grants Program.</w:t>
            </w:r>
          </w:p>
        </w:tc>
      </w:tr>
      <w:tr w:rsidR="00137461" w14:paraId="3BBDE974" w14:textId="77777777" w:rsidTr="003F1051">
        <w:trPr>
          <w:trHeight w:val="264"/>
        </w:trPr>
        <w:tc>
          <w:tcPr>
            <w:tcW w:w="2268" w:type="dxa"/>
          </w:tcPr>
          <w:p w14:paraId="63D80365" w14:textId="77777777" w:rsidR="00137461" w:rsidRDefault="00137461" w:rsidP="003F1051">
            <w:pPr>
              <w:spacing w:line="240" w:lineRule="atLeast"/>
              <w:rPr>
                <w:rFonts w:cs="Arial"/>
              </w:rPr>
            </w:pPr>
            <w:r>
              <w:rPr>
                <w:rFonts w:cs="Arial"/>
              </w:rPr>
              <w:t>Project partner</w:t>
            </w:r>
          </w:p>
        </w:tc>
        <w:tc>
          <w:tcPr>
            <w:tcW w:w="7230" w:type="dxa"/>
          </w:tcPr>
          <w:p w14:paraId="71072FB3" w14:textId="77777777" w:rsidR="00137461" w:rsidRDefault="00137461" w:rsidP="003F1051">
            <w:pPr>
              <w:spacing w:line="240" w:lineRule="atLeast"/>
              <w:rPr>
                <w:rFonts w:cs="Arial"/>
              </w:rPr>
            </w:pPr>
            <w:r>
              <w:rPr>
                <w:rFonts w:cs="Arial"/>
              </w:rPr>
              <w:t>A partner organisation that supports the delivery of a project.</w:t>
            </w:r>
          </w:p>
        </w:tc>
      </w:tr>
    </w:tbl>
    <w:p w14:paraId="7FB1D1B1" w14:textId="77777777" w:rsidR="00137461" w:rsidRPr="00C35700" w:rsidRDefault="00137461" w:rsidP="00137461">
      <w:pPr>
        <w:spacing w:line="240" w:lineRule="atLeast"/>
        <w:rPr>
          <w:rFonts w:cs="Arial"/>
        </w:rPr>
      </w:pPr>
    </w:p>
    <w:p w14:paraId="7020C283" w14:textId="77777777" w:rsidR="006936C8" w:rsidRPr="00F97596" w:rsidRDefault="006936C8" w:rsidP="00F97596"/>
    <w:sectPr w:rsidR="006936C8" w:rsidRPr="00F97596" w:rsidSect="00EF183F">
      <w:headerReference w:type="even" r:id="rId28"/>
      <w:headerReference w:type="default" r:id="rId29"/>
      <w:footerReference w:type="default" r:id="rId30"/>
      <w:headerReference w:type="first" r:id="rId31"/>
      <w:pgSz w:w="11906" w:h="16838"/>
      <w:pgMar w:top="1418" w:right="1440" w:bottom="1560" w:left="1442" w:header="708"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5E49" w14:textId="77777777" w:rsidR="004347E1" w:rsidRDefault="004347E1">
      <w:pPr>
        <w:spacing w:after="0" w:line="240" w:lineRule="auto"/>
      </w:pPr>
      <w:r>
        <w:separator/>
      </w:r>
    </w:p>
  </w:endnote>
  <w:endnote w:type="continuationSeparator" w:id="0">
    <w:p w14:paraId="50CE16BB" w14:textId="77777777" w:rsidR="004347E1" w:rsidRDefault="004347E1">
      <w:pPr>
        <w:spacing w:after="0" w:line="240" w:lineRule="auto"/>
      </w:pPr>
      <w:r>
        <w:continuationSeparator/>
      </w:r>
    </w:p>
  </w:endnote>
  <w:endnote w:type="continuationNotice" w:id="1">
    <w:p w14:paraId="0FF09B27" w14:textId="77777777" w:rsidR="004347E1" w:rsidRDefault="00434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82CC" w14:textId="77777777" w:rsidR="00BD3A75" w:rsidRDefault="00BD3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34DB" w14:textId="77777777" w:rsidR="0003760C" w:rsidRPr="004C40DD" w:rsidRDefault="0003760C" w:rsidP="004C40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417489673"/>
      <w:docPartObj>
        <w:docPartGallery w:val="Page Numbers (Bottom of Page)"/>
        <w:docPartUnique/>
      </w:docPartObj>
    </w:sdtPr>
    <w:sdtEndPr>
      <w:rPr>
        <w:noProof/>
      </w:rPr>
    </w:sdtEndPr>
    <w:sdtContent>
      <w:p w14:paraId="005E58E5" w14:textId="3F30CA3F" w:rsidR="007F35DE" w:rsidRPr="00C167FE" w:rsidRDefault="00D21855" w:rsidP="007F35DE">
        <w:pPr>
          <w:pStyle w:val="Footer"/>
          <w:tabs>
            <w:tab w:val="clear" w:pos="9026"/>
            <w:tab w:val="right" w:pos="8931"/>
          </w:tabs>
          <w:ind w:right="-472"/>
          <w:rPr>
            <w:szCs w:val="18"/>
          </w:rPr>
        </w:pPr>
        <w:r w:rsidRPr="00C167FE">
          <w:rPr>
            <w:szCs w:val="18"/>
          </w:rPr>
          <w:t>Department of Energy and Public Works</w:t>
        </w:r>
        <w:r w:rsidRPr="00C167FE">
          <w:rPr>
            <w:noProof/>
            <w:szCs w:val="18"/>
          </w:rPr>
          <w:br/>
        </w:r>
        <w:bookmarkStart w:id="54" w:name="_Hlk138862532"/>
        <w:r w:rsidRPr="00C167FE">
          <w:rPr>
            <w:noProof/>
            <w:szCs w:val="18"/>
          </w:rPr>
          <w:t xml:space="preserve">QEJP – </w:t>
        </w:r>
        <w:r w:rsidR="004D29E4">
          <w:rPr>
            <w:noProof/>
            <w:szCs w:val="18"/>
          </w:rPr>
          <w:t>Enable</w:t>
        </w:r>
        <w:r w:rsidRPr="00C167FE">
          <w:rPr>
            <w:noProof/>
            <w:szCs w:val="18"/>
          </w:rPr>
          <w:t xml:space="preserve"> </w:t>
        </w:r>
        <w:r w:rsidR="00790675">
          <w:rPr>
            <w:noProof/>
            <w:szCs w:val="18"/>
          </w:rPr>
          <w:t>Grant</w:t>
        </w:r>
        <w:r w:rsidR="005D2895">
          <w:rPr>
            <w:noProof/>
            <w:szCs w:val="18"/>
          </w:rPr>
          <w:t>s</w:t>
        </w:r>
        <w:r w:rsidR="00790675">
          <w:rPr>
            <w:noProof/>
            <w:szCs w:val="18"/>
          </w:rPr>
          <w:t xml:space="preserve"> Program: 2023-2025</w:t>
        </w:r>
        <w:r w:rsidRPr="00C167FE">
          <w:rPr>
            <w:noProof/>
            <w:szCs w:val="18"/>
          </w:rPr>
          <w:t xml:space="preserve"> </w:t>
        </w:r>
        <w:bookmarkEnd w:id="54"/>
      </w:p>
      <w:p w14:paraId="3E84E8BD" w14:textId="77777777" w:rsidR="007F35DE" w:rsidRPr="00C167FE" w:rsidRDefault="00D21855">
        <w:pPr>
          <w:pStyle w:val="Footer"/>
          <w:jc w:val="right"/>
          <w:rPr>
            <w:szCs w:val="18"/>
          </w:rPr>
        </w:pPr>
        <w:r w:rsidRPr="00C167FE">
          <w:rPr>
            <w:szCs w:val="18"/>
          </w:rPr>
          <w:fldChar w:fldCharType="begin"/>
        </w:r>
        <w:r w:rsidRPr="00C167FE">
          <w:rPr>
            <w:szCs w:val="18"/>
          </w:rPr>
          <w:instrText xml:space="preserve"> PAGE   \* MERGEFORMAT </w:instrText>
        </w:r>
        <w:r w:rsidRPr="00C167FE">
          <w:rPr>
            <w:szCs w:val="18"/>
          </w:rPr>
          <w:fldChar w:fldCharType="separate"/>
        </w:r>
        <w:r w:rsidRPr="00C167FE">
          <w:rPr>
            <w:noProof/>
            <w:szCs w:val="18"/>
          </w:rPr>
          <w:t>13</w:t>
        </w:r>
        <w:r w:rsidRPr="00C167FE">
          <w:rPr>
            <w:noProof/>
            <w:szCs w:val="18"/>
          </w:rPr>
          <w:fldChar w:fldCharType="end"/>
        </w:r>
      </w:p>
    </w:sdtContent>
  </w:sdt>
  <w:p w14:paraId="0BE16033" w14:textId="77777777" w:rsidR="00664C44" w:rsidRPr="00D809D9" w:rsidRDefault="00664C44" w:rsidP="00D80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5220" w14:textId="77777777" w:rsidR="004347E1" w:rsidRDefault="004347E1">
      <w:pPr>
        <w:spacing w:after="0" w:line="240" w:lineRule="auto"/>
      </w:pPr>
      <w:r>
        <w:separator/>
      </w:r>
    </w:p>
  </w:footnote>
  <w:footnote w:type="continuationSeparator" w:id="0">
    <w:p w14:paraId="7C250D9D" w14:textId="77777777" w:rsidR="004347E1" w:rsidRDefault="004347E1">
      <w:pPr>
        <w:spacing w:after="0" w:line="240" w:lineRule="auto"/>
      </w:pPr>
      <w:r>
        <w:continuationSeparator/>
      </w:r>
    </w:p>
  </w:footnote>
  <w:footnote w:type="continuationNotice" w:id="1">
    <w:p w14:paraId="68D6242F" w14:textId="77777777" w:rsidR="004347E1" w:rsidRDefault="004347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A018" w14:textId="77777777" w:rsidR="0003760C" w:rsidRDefault="00137461" w:rsidP="00AB69B1">
    <w:pPr>
      <w:pStyle w:val="Header"/>
    </w:pPr>
    <w:r>
      <w:rPr>
        <w:noProof/>
        <w:lang w:eastAsia="en-AU"/>
      </w:rPr>
      <mc:AlternateContent>
        <mc:Choice Requires="wps">
          <w:drawing>
            <wp:anchor distT="0" distB="0" distL="114300" distR="114300" simplePos="0" relativeHeight="251658240" behindDoc="0" locked="0" layoutInCell="1" allowOverlap="1" wp14:anchorId="44049765" wp14:editId="7F30D4E8">
              <wp:simplePos x="0" y="0"/>
              <wp:positionH relativeFrom="column">
                <wp:posOffset>-914400</wp:posOffset>
              </wp:positionH>
              <wp:positionV relativeFrom="paragraph">
                <wp:posOffset>-464185</wp:posOffset>
              </wp:positionV>
              <wp:extent cx="7543800" cy="10744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543800" cy="10744200"/>
                      </a:xfrm>
                      <a:prstGeom prst="rect">
                        <a:avLst/>
                      </a:prstGeom>
                      <a:noFill/>
                      <a:ln>
                        <a:noFill/>
                      </a:ln>
                      <a:effectLst/>
                      <a:extLst>
                        <a:ext uri="{C572A759-6A51-4108-AA02-DFA0A04FC94B}">
                          <ma14:wrappingTextBoxFlag xmlns="" xmlns:a14="http://schemas.microsoft.com/office/drawing/2010/main" xmlns:adec="http://schemas.microsoft.com/office/drawing/2017/decorative" xmlns:arto="http://schemas.microsoft.com/office/word/2006/arto" xmlns:ma14="http://schemas.microsoft.com/office/mac/drawingml/2011/main" xmlns:mo="http://schemas.microsoft.com/office/mac/office/2008/main" xmlns:mv="urn:schemas-microsoft-com:mac:vml" xmlns:o="urn:schemas-microsoft-com:office:office" xmlns:pic="http://schemas.openxmlformats.org/drawingml/2006/picture" xmlns:v="urn:schemas-microsoft-com:vml" xmlns:w="http://schemas.openxmlformats.org/wordprocessingml/2006/main" xmlns:w10="urn:schemas-microsoft-com:office:word" xmlns:w16du="http://schemas.microsoft.com/office/word/2023/wordml/word16du"/>
                        </a:ext>
                      </a:extLst>
                    </wps:spPr>
                    <wps:style>
                      <a:lnRef idx="0">
                        <a:schemeClr val="accent1"/>
                      </a:lnRef>
                      <a:fillRef idx="0">
                        <a:schemeClr val="accent1"/>
                      </a:fillRef>
                      <a:effectRef idx="0">
                        <a:schemeClr val="accent1"/>
                      </a:effectRef>
                      <a:fontRef idx="minor">
                        <a:schemeClr val="dk1"/>
                      </a:fontRef>
                    </wps:style>
                    <wps:txbx>
                      <w:txbxContent>
                        <w:p w14:paraId="30F6E0DE" w14:textId="77777777" w:rsidR="00137461" w:rsidRPr="006E0AE9" w:rsidRDefault="00137461" w:rsidP="006E0AE9">
                          <w:pPr>
                            <w:jc w:val="center"/>
                            <w:rPr>
                              <w:sz w:val="8"/>
                              <w:szCs w:val="8"/>
                            </w:rPr>
                          </w:pPr>
                        </w:p>
                        <w:p w14:paraId="0A1D7FFD" w14:textId="77777777" w:rsidR="00137461" w:rsidRDefault="00137461" w:rsidP="006E0AE9">
                          <w:pPr>
                            <w:jc w:val="center"/>
                          </w:pPr>
                          <w:r>
                            <w:rPr>
                              <w:noProof/>
                            </w:rPr>
                            <w:drawing>
                              <wp:inline distT="0" distB="0" distL="0" distR="0" wp14:anchorId="28C3D07F" wp14:editId="7B226BD4">
                                <wp:extent cx="6991985" cy="36195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539909" name="Picture 2">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1985" cy="361950"/>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44049765" id="_x0000_t202" coordsize="21600,21600" o:spt="202" path="m,l,21600r21600,l21600,xe">
              <v:stroke joinstyle="miter"/>
              <v:path gradientshapeok="t" o:connecttype="rect"/>
            </v:shapetype>
            <v:shape id="Text Box 1" o:spid="_x0000_s1026" type="#_x0000_t202" style="position:absolute;margin-left:-1in;margin-top:-36.55pt;width:594pt;height:84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" filled="f" stroked="f">
              <v:textbox>
                <w:txbxContent>
                  <w:p w14:paraId="30F6E0DE" w14:textId="77777777" w:rsidR="00137461" w:rsidRPr="006E0AE9" w:rsidRDefault="00137461" w:rsidP="006E0AE9">
                    <w:pPr>
                      <w:jc w:val="center"/>
                      <w:rPr>
                        <w:sz w:val="8"/>
                        <w:szCs w:val="8"/>
                      </w:rPr>
                    </w:pPr>
                  </w:p>
                  <w:p w14:paraId="0A1D7FFD" w14:textId="77777777" w:rsidR="00137461" w:rsidRDefault="00137461" w:rsidP="006E0AE9">
                    <w:pPr>
                      <w:jc w:val="center"/>
                    </w:pPr>
                    <w:r>
                      <w:rPr>
                        <w:noProof/>
                      </w:rPr>
                      <w:drawing>
                        <wp:inline distT="0" distB="0" distL="0" distR="0" wp14:anchorId="28C3D07F" wp14:editId="7B226BD4">
                          <wp:extent cx="6991985" cy="36195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539909" name="Picture 2">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6991985" cy="361950"/>
                                  </a:xfrm>
                                  <a:prstGeom prst="rect">
                                    <a:avLst/>
                                  </a:prstGeom>
                                  <a:noFill/>
                                  <a:ln>
                                    <a:noFill/>
                                  </a:ln>
                                </pic:spPr>
                              </pic:pic>
                            </a:graphicData>
                          </a:graphic>
                        </wp:inline>
                      </w:drawing>
                    </w:r>
                  </w:p>
                </w:txbxContent>
              </v:textbox>
            </v:shape>
          </w:pict>
        </mc:Fallback>
      </mc:AlternateContent>
    </w:r>
  </w:p>
  <w:p w14:paraId="0AFDB122" w14:textId="77777777" w:rsidR="0003760C" w:rsidRDefault="0003760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542C" w14:textId="77777777" w:rsidR="00BA4F4B" w:rsidRDefault="00BA4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0D33" w14:textId="77777777" w:rsidR="0003760C" w:rsidRDefault="00037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0A22" w14:textId="77777777" w:rsidR="0003760C" w:rsidRDefault="000376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CB78" w14:textId="77777777" w:rsidR="0003760C" w:rsidRDefault="000376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6191" w14:textId="77777777" w:rsidR="0003760C" w:rsidRDefault="000376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C6F2" w14:textId="77777777" w:rsidR="0003760C" w:rsidRDefault="000376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E449" w14:textId="77777777" w:rsidR="0003760C" w:rsidRDefault="0003760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DD78" w14:textId="77777777" w:rsidR="00BA4F4B" w:rsidRDefault="00BA4F4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F665" w14:textId="77777777" w:rsidR="00664C44" w:rsidRPr="00D809D9" w:rsidRDefault="00664C44" w:rsidP="00D80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FA9"/>
    <w:multiLevelType w:val="multilevel"/>
    <w:tmpl w:val="EB6E9BA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DF7050"/>
    <w:multiLevelType w:val="multilevel"/>
    <w:tmpl w:val="684EDFBC"/>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07A65"/>
    <w:multiLevelType w:val="hybridMultilevel"/>
    <w:tmpl w:val="91D40DD8"/>
    <w:lvl w:ilvl="0" w:tplc="92C28A82">
      <w:start w:val="1"/>
      <w:numFmt w:val="bullet"/>
      <w:lvlText w:val=""/>
      <w:lvlJc w:val="left"/>
      <w:pPr>
        <w:ind w:left="360" w:hanging="360"/>
      </w:pPr>
      <w:rPr>
        <w:rFonts w:ascii="Symbol" w:hAnsi="Symbol" w:hint="default"/>
      </w:rPr>
    </w:lvl>
    <w:lvl w:ilvl="1" w:tplc="430A5590">
      <w:start w:val="1"/>
      <w:numFmt w:val="bullet"/>
      <w:lvlText w:val="o"/>
      <w:lvlJc w:val="left"/>
      <w:pPr>
        <w:ind w:left="1080" w:hanging="360"/>
      </w:pPr>
      <w:rPr>
        <w:rFonts w:ascii="Courier New" w:hAnsi="Courier New" w:cs="Courier New" w:hint="default"/>
      </w:rPr>
    </w:lvl>
    <w:lvl w:ilvl="2" w:tplc="EC0ADF7C" w:tentative="1">
      <w:start w:val="1"/>
      <w:numFmt w:val="bullet"/>
      <w:lvlText w:val=""/>
      <w:lvlJc w:val="left"/>
      <w:pPr>
        <w:ind w:left="1800" w:hanging="360"/>
      </w:pPr>
      <w:rPr>
        <w:rFonts w:ascii="Wingdings" w:hAnsi="Wingdings" w:hint="default"/>
      </w:rPr>
    </w:lvl>
    <w:lvl w:ilvl="3" w:tplc="349EDCA8" w:tentative="1">
      <w:start w:val="1"/>
      <w:numFmt w:val="bullet"/>
      <w:lvlText w:val=""/>
      <w:lvlJc w:val="left"/>
      <w:pPr>
        <w:ind w:left="2520" w:hanging="360"/>
      </w:pPr>
      <w:rPr>
        <w:rFonts w:ascii="Symbol" w:hAnsi="Symbol" w:hint="default"/>
      </w:rPr>
    </w:lvl>
    <w:lvl w:ilvl="4" w:tplc="ADB0CE32" w:tentative="1">
      <w:start w:val="1"/>
      <w:numFmt w:val="bullet"/>
      <w:lvlText w:val="o"/>
      <w:lvlJc w:val="left"/>
      <w:pPr>
        <w:ind w:left="3240" w:hanging="360"/>
      </w:pPr>
      <w:rPr>
        <w:rFonts w:ascii="Courier New" w:hAnsi="Courier New" w:cs="Courier New" w:hint="default"/>
      </w:rPr>
    </w:lvl>
    <w:lvl w:ilvl="5" w:tplc="E0A253A0" w:tentative="1">
      <w:start w:val="1"/>
      <w:numFmt w:val="bullet"/>
      <w:lvlText w:val=""/>
      <w:lvlJc w:val="left"/>
      <w:pPr>
        <w:ind w:left="3960" w:hanging="360"/>
      </w:pPr>
      <w:rPr>
        <w:rFonts w:ascii="Wingdings" w:hAnsi="Wingdings" w:hint="default"/>
      </w:rPr>
    </w:lvl>
    <w:lvl w:ilvl="6" w:tplc="B284F036" w:tentative="1">
      <w:start w:val="1"/>
      <w:numFmt w:val="bullet"/>
      <w:lvlText w:val=""/>
      <w:lvlJc w:val="left"/>
      <w:pPr>
        <w:ind w:left="4680" w:hanging="360"/>
      </w:pPr>
      <w:rPr>
        <w:rFonts w:ascii="Symbol" w:hAnsi="Symbol" w:hint="default"/>
      </w:rPr>
    </w:lvl>
    <w:lvl w:ilvl="7" w:tplc="EF96DA8C" w:tentative="1">
      <w:start w:val="1"/>
      <w:numFmt w:val="bullet"/>
      <w:lvlText w:val="o"/>
      <w:lvlJc w:val="left"/>
      <w:pPr>
        <w:ind w:left="5400" w:hanging="360"/>
      </w:pPr>
      <w:rPr>
        <w:rFonts w:ascii="Courier New" w:hAnsi="Courier New" w:cs="Courier New" w:hint="default"/>
      </w:rPr>
    </w:lvl>
    <w:lvl w:ilvl="8" w:tplc="EB26A49E" w:tentative="1">
      <w:start w:val="1"/>
      <w:numFmt w:val="bullet"/>
      <w:lvlText w:val=""/>
      <w:lvlJc w:val="left"/>
      <w:pPr>
        <w:ind w:left="6120" w:hanging="360"/>
      </w:pPr>
      <w:rPr>
        <w:rFonts w:ascii="Wingdings" w:hAnsi="Wingdings" w:hint="default"/>
      </w:rPr>
    </w:lvl>
  </w:abstractNum>
  <w:abstractNum w:abstractNumId="3" w15:restartNumberingAfterBreak="0">
    <w:nsid w:val="057930F2"/>
    <w:multiLevelType w:val="multilevel"/>
    <w:tmpl w:val="6E3461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76863"/>
    <w:multiLevelType w:val="hybridMultilevel"/>
    <w:tmpl w:val="CA744782"/>
    <w:lvl w:ilvl="0" w:tplc="1C0E96CE">
      <w:start w:val="1"/>
      <w:numFmt w:val="bullet"/>
      <w:lvlText w:val=""/>
      <w:lvlJc w:val="left"/>
      <w:pPr>
        <w:ind w:left="720" w:hanging="360"/>
      </w:pPr>
      <w:rPr>
        <w:rFonts w:ascii="Symbol" w:hAnsi="Symbol" w:hint="default"/>
      </w:rPr>
    </w:lvl>
    <w:lvl w:ilvl="1" w:tplc="EE7E039E" w:tentative="1">
      <w:start w:val="1"/>
      <w:numFmt w:val="bullet"/>
      <w:lvlText w:val="o"/>
      <w:lvlJc w:val="left"/>
      <w:pPr>
        <w:ind w:left="1440" w:hanging="360"/>
      </w:pPr>
      <w:rPr>
        <w:rFonts w:ascii="Courier New" w:hAnsi="Courier New" w:cs="Courier New" w:hint="default"/>
      </w:rPr>
    </w:lvl>
    <w:lvl w:ilvl="2" w:tplc="22C8A422" w:tentative="1">
      <w:start w:val="1"/>
      <w:numFmt w:val="bullet"/>
      <w:lvlText w:val=""/>
      <w:lvlJc w:val="left"/>
      <w:pPr>
        <w:ind w:left="2160" w:hanging="360"/>
      </w:pPr>
      <w:rPr>
        <w:rFonts w:ascii="Wingdings" w:hAnsi="Wingdings" w:hint="default"/>
      </w:rPr>
    </w:lvl>
    <w:lvl w:ilvl="3" w:tplc="1D28C6CC" w:tentative="1">
      <w:start w:val="1"/>
      <w:numFmt w:val="bullet"/>
      <w:lvlText w:val=""/>
      <w:lvlJc w:val="left"/>
      <w:pPr>
        <w:ind w:left="2880" w:hanging="360"/>
      </w:pPr>
      <w:rPr>
        <w:rFonts w:ascii="Symbol" w:hAnsi="Symbol" w:hint="default"/>
      </w:rPr>
    </w:lvl>
    <w:lvl w:ilvl="4" w:tplc="3502F710" w:tentative="1">
      <w:start w:val="1"/>
      <w:numFmt w:val="bullet"/>
      <w:lvlText w:val="o"/>
      <w:lvlJc w:val="left"/>
      <w:pPr>
        <w:ind w:left="3600" w:hanging="360"/>
      </w:pPr>
      <w:rPr>
        <w:rFonts w:ascii="Courier New" w:hAnsi="Courier New" w:cs="Courier New" w:hint="default"/>
      </w:rPr>
    </w:lvl>
    <w:lvl w:ilvl="5" w:tplc="D7E4BFC0" w:tentative="1">
      <w:start w:val="1"/>
      <w:numFmt w:val="bullet"/>
      <w:lvlText w:val=""/>
      <w:lvlJc w:val="left"/>
      <w:pPr>
        <w:ind w:left="4320" w:hanging="360"/>
      </w:pPr>
      <w:rPr>
        <w:rFonts w:ascii="Wingdings" w:hAnsi="Wingdings" w:hint="default"/>
      </w:rPr>
    </w:lvl>
    <w:lvl w:ilvl="6" w:tplc="D256E1E8" w:tentative="1">
      <w:start w:val="1"/>
      <w:numFmt w:val="bullet"/>
      <w:lvlText w:val=""/>
      <w:lvlJc w:val="left"/>
      <w:pPr>
        <w:ind w:left="5040" w:hanging="360"/>
      </w:pPr>
      <w:rPr>
        <w:rFonts w:ascii="Symbol" w:hAnsi="Symbol" w:hint="default"/>
      </w:rPr>
    </w:lvl>
    <w:lvl w:ilvl="7" w:tplc="325A1DD0" w:tentative="1">
      <w:start w:val="1"/>
      <w:numFmt w:val="bullet"/>
      <w:lvlText w:val="o"/>
      <w:lvlJc w:val="left"/>
      <w:pPr>
        <w:ind w:left="5760" w:hanging="360"/>
      </w:pPr>
      <w:rPr>
        <w:rFonts w:ascii="Courier New" w:hAnsi="Courier New" w:cs="Courier New" w:hint="default"/>
      </w:rPr>
    </w:lvl>
    <w:lvl w:ilvl="8" w:tplc="FCA266F8" w:tentative="1">
      <w:start w:val="1"/>
      <w:numFmt w:val="bullet"/>
      <w:lvlText w:val=""/>
      <w:lvlJc w:val="left"/>
      <w:pPr>
        <w:ind w:left="6480" w:hanging="360"/>
      </w:pPr>
      <w:rPr>
        <w:rFonts w:ascii="Wingdings" w:hAnsi="Wingdings" w:hint="default"/>
      </w:rPr>
    </w:lvl>
  </w:abstractNum>
  <w:abstractNum w:abstractNumId="5" w15:restartNumberingAfterBreak="0">
    <w:nsid w:val="0D4E0FE7"/>
    <w:multiLevelType w:val="multilevel"/>
    <w:tmpl w:val="633ED77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B460C0"/>
    <w:multiLevelType w:val="multilevel"/>
    <w:tmpl w:val="4A6ECD50"/>
    <w:lvl w:ilvl="0">
      <w:start w:val="1"/>
      <w:numFmt w:val="decimal"/>
      <w:lvlText w:val="%1."/>
      <w:lvlJc w:val="left"/>
      <w:pPr>
        <w:ind w:left="360" w:hanging="360"/>
      </w:pPr>
      <w:rPr>
        <w:rFonts w:hint="default"/>
      </w:rPr>
    </w:lvl>
    <w:lvl w:ilvl="1">
      <w:start w:val="1"/>
      <w:numFmt w:val="decimal"/>
      <w:lvlText w:val="%1.%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423B66"/>
    <w:multiLevelType w:val="hybridMultilevel"/>
    <w:tmpl w:val="3B5A5FA6"/>
    <w:lvl w:ilvl="0" w:tplc="20CCAAC2">
      <w:start w:val="1"/>
      <w:numFmt w:val="lowerLetter"/>
      <w:lvlText w:val="%1)"/>
      <w:lvlJc w:val="left"/>
      <w:pPr>
        <w:ind w:left="720" w:hanging="360"/>
      </w:pPr>
      <w:rPr>
        <w:rFonts w:hint="default"/>
      </w:rPr>
    </w:lvl>
    <w:lvl w:ilvl="1" w:tplc="79147EAC">
      <w:start w:val="1"/>
      <w:numFmt w:val="bullet"/>
      <w:lvlText w:val="o"/>
      <w:lvlJc w:val="left"/>
      <w:pPr>
        <w:ind w:left="1440" w:hanging="360"/>
      </w:pPr>
      <w:rPr>
        <w:rFonts w:ascii="Courier New" w:hAnsi="Courier New" w:cs="Courier New" w:hint="default"/>
      </w:rPr>
    </w:lvl>
    <w:lvl w:ilvl="2" w:tplc="04D6EE3E" w:tentative="1">
      <w:start w:val="1"/>
      <w:numFmt w:val="bullet"/>
      <w:lvlText w:val=""/>
      <w:lvlJc w:val="left"/>
      <w:pPr>
        <w:ind w:left="2160" w:hanging="360"/>
      </w:pPr>
      <w:rPr>
        <w:rFonts w:ascii="Wingdings" w:hAnsi="Wingdings" w:hint="default"/>
      </w:rPr>
    </w:lvl>
    <w:lvl w:ilvl="3" w:tplc="63148E5A" w:tentative="1">
      <w:start w:val="1"/>
      <w:numFmt w:val="bullet"/>
      <w:lvlText w:val=""/>
      <w:lvlJc w:val="left"/>
      <w:pPr>
        <w:ind w:left="2880" w:hanging="360"/>
      </w:pPr>
      <w:rPr>
        <w:rFonts w:ascii="Symbol" w:hAnsi="Symbol" w:hint="default"/>
      </w:rPr>
    </w:lvl>
    <w:lvl w:ilvl="4" w:tplc="B0E03152" w:tentative="1">
      <w:start w:val="1"/>
      <w:numFmt w:val="bullet"/>
      <w:lvlText w:val="o"/>
      <w:lvlJc w:val="left"/>
      <w:pPr>
        <w:ind w:left="3600" w:hanging="360"/>
      </w:pPr>
      <w:rPr>
        <w:rFonts w:ascii="Courier New" w:hAnsi="Courier New" w:cs="Courier New" w:hint="default"/>
      </w:rPr>
    </w:lvl>
    <w:lvl w:ilvl="5" w:tplc="761C716E" w:tentative="1">
      <w:start w:val="1"/>
      <w:numFmt w:val="bullet"/>
      <w:lvlText w:val=""/>
      <w:lvlJc w:val="left"/>
      <w:pPr>
        <w:ind w:left="4320" w:hanging="360"/>
      </w:pPr>
      <w:rPr>
        <w:rFonts w:ascii="Wingdings" w:hAnsi="Wingdings" w:hint="default"/>
      </w:rPr>
    </w:lvl>
    <w:lvl w:ilvl="6" w:tplc="2BAA9D3C" w:tentative="1">
      <w:start w:val="1"/>
      <w:numFmt w:val="bullet"/>
      <w:lvlText w:val=""/>
      <w:lvlJc w:val="left"/>
      <w:pPr>
        <w:ind w:left="5040" w:hanging="360"/>
      </w:pPr>
      <w:rPr>
        <w:rFonts w:ascii="Symbol" w:hAnsi="Symbol" w:hint="default"/>
      </w:rPr>
    </w:lvl>
    <w:lvl w:ilvl="7" w:tplc="6FD263C2" w:tentative="1">
      <w:start w:val="1"/>
      <w:numFmt w:val="bullet"/>
      <w:lvlText w:val="o"/>
      <w:lvlJc w:val="left"/>
      <w:pPr>
        <w:ind w:left="5760" w:hanging="360"/>
      </w:pPr>
      <w:rPr>
        <w:rFonts w:ascii="Courier New" w:hAnsi="Courier New" w:cs="Courier New" w:hint="default"/>
      </w:rPr>
    </w:lvl>
    <w:lvl w:ilvl="8" w:tplc="8B56CA54" w:tentative="1">
      <w:start w:val="1"/>
      <w:numFmt w:val="bullet"/>
      <w:lvlText w:val=""/>
      <w:lvlJc w:val="left"/>
      <w:pPr>
        <w:ind w:left="6480" w:hanging="360"/>
      </w:pPr>
      <w:rPr>
        <w:rFonts w:ascii="Wingdings" w:hAnsi="Wingdings" w:hint="default"/>
      </w:rPr>
    </w:lvl>
  </w:abstractNum>
  <w:abstractNum w:abstractNumId="8" w15:restartNumberingAfterBreak="0">
    <w:nsid w:val="0F8E62E5"/>
    <w:multiLevelType w:val="hybridMultilevel"/>
    <w:tmpl w:val="4F248636"/>
    <w:lvl w:ilvl="0" w:tplc="EF10F77A">
      <w:start w:val="1"/>
      <w:numFmt w:val="lowerLetter"/>
      <w:lvlText w:val="%1)"/>
      <w:lvlJc w:val="left"/>
      <w:pPr>
        <w:ind w:left="720" w:hanging="360"/>
      </w:pPr>
    </w:lvl>
    <w:lvl w:ilvl="1" w:tplc="CFC0A84E" w:tentative="1">
      <w:start w:val="1"/>
      <w:numFmt w:val="lowerLetter"/>
      <w:lvlText w:val="%2."/>
      <w:lvlJc w:val="left"/>
      <w:pPr>
        <w:ind w:left="1440" w:hanging="360"/>
      </w:pPr>
    </w:lvl>
    <w:lvl w:ilvl="2" w:tplc="63BEC4DE" w:tentative="1">
      <w:start w:val="1"/>
      <w:numFmt w:val="lowerRoman"/>
      <w:lvlText w:val="%3."/>
      <w:lvlJc w:val="right"/>
      <w:pPr>
        <w:ind w:left="2160" w:hanging="180"/>
      </w:pPr>
    </w:lvl>
    <w:lvl w:ilvl="3" w:tplc="2006F796" w:tentative="1">
      <w:start w:val="1"/>
      <w:numFmt w:val="decimal"/>
      <w:lvlText w:val="%4."/>
      <w:lvlJc w:val="left"/>
      <w:pPr>
        <w:ind w:left="2880" w:hanging="360"/>
      </w:pPr>
    </w:lvl>
    <w:lvl w:ilvl="4" w:tplc="C776B76C" w:tentative="1">
      <w:start w:val="1"/>
      <w:numFmt w:val="lowerLetter"/>
      <w:lvlText w:val="%5."/>
      <w:lvlJc w:val="left"/>
      <w:pPr>
        <w:ind w:left="3600" w:hanging="360"/>
      </w:pPr>
    </w:lvl>
    <w:lvl w:ilvl="5" w:tplc="507ACA84" w:tentative="1">
      <w:start w:val="1"/>
      <w:numFmt w:val="lowerRoman"/>
      <w:lvlText w:val="%6."/>
      <w:lvlJc w:val="right"/>
      <w:pPr>
        <w:ind w:left="4320" w:hanging="180"/>
      </w:pPr>
    </w:lvl>
    <w:lvl w:ilvl="6" w:tplc="A8DEEBC2" w:tentative="1">
      <w:start w:val="1"/>
      <w:numFmt w:val="decimal"/>
      <w:lvlText w:val="%7."/>
      <w:lvlJc w:val="left"/>
      <w:pPr>
        <w:ind w:left="5040" w:hanging="360"/>
      </w:pPr>
    </w:lvl>
    <w:lvl w:ilvl="7" w:tplc="0F16295C" w:tentative="1">
      <w:start w:val="1"/>
      <w:numFmt w:val="lowerLetter"/>
      <w:lvlText w:val="%8."/>
      <w:lvlJc w:val="left"/>
      <w:pPr>
        <w:ind w:left="5760" w:hanging="360"/>
      </w:pPr>
    </w:lvl>
    <w:lvl w:ilvl="8" w:tplc="25CAFE94" w:tentative="1">
      <w:start w:val="1"/>
      <w:numFmt w:val="lowerRoman"/>
      <w:lvlText w:val="%9."/>
      <w:lvlJc w:val="right"/>
      <w:pPr>
        <w:ind w:left="6480" w:hanging="180"/>
      </w:pPr>
    </w:lvl>
  </w:abstractNum>
  <w:abstractNum w:abstractNumId="9" w15:restartNumberingAfterBreak="0">
    <w:nsid w:val="1304406C"/>
    <w:multiLevelType w:val="hybridMultilevel"/>
    <w:tmpl w:val="7D442C44"/>
    <w:lvl w:ilvl="0" w:tplc="94FABAEC">
      <w:start w:val="1"/>
      <w:numFmt w:val="bullet"/>
      <w:lvlText w:val=""/>
      <w:lvlJc w:val="left"/>
      <w:pPr>
        <w:ind w:left="720" w:hanging="360"/>
      </w:pPr>
      <w:rPr>
        <w:rFonts w:ascii="Symbol" w:hAnsi="Symbol" w:hint="default"/>
      </w:rPr>
    </w:lvl>
    <w:lvl w:ilvl="1" w:tplc="66C864F8">
      <w:start w:val="1"/>
      <w:numFmt w:val="bullet"/>
      <w:lvlText w:val="o"/>
      <w:lvlJc w:val="left"/>
      <w:pPr>
        <w:ind w:left="1440" w:hanging="360"/>
      </w:pPr>
      <w:rPr>
        <w:rFonts w:ascii="Courier New" w:hAnsi="Courier New" w:cs="Courier New" w:hint="default"/>
      </w:rPr>
    </w:lvl>
    <w:lvl w:ilvl="2" w:tplc="0B343648" w:tentative="1">
      <w:start w:val="1"/>
      <w:numFmt w:val="bullet"/>
      <w:lvlText w:val=""/>
      <w:lvlJc w:val="left"/>
      <w:pPr>
        <w:ind w:left="2160" w:hanging="360"/>
      </w:pPr>
      <w:rPr>
        <w:rFonts w:ascii="Wingdings" w:hAnsi="Wingdings" w:hint="default"/>
      </w:rPr>
    </w:lvl>
    <w:lvl w:ilvl="3" w:tplc="B99E8FDC" w:tentative="1">
      <w:start w:val="1"/>
      <w:numFmt w:val="bullet"/>
      <w:lvlText w:val=""/>
      <w:lvlJc w:val="left"/>
      <w:pPr>
        <w:ind w:left="2880" w:hanging="360"/>
      </w:pPr>
      <w:rPr>
        <w:rFonts w:ascii="Symbol" w:hAnsi="Symbol" w:hint="default"/>
      </w:rPr>
    </w:lvl>
    <w:lvl w:ilvl="4" w:tplc="505EAC22" w:tentative="1">
      <w:start w:val="1"/>
      <w:numFmt w:val="bullet"/>
      <w:lvlText w:val="o"/>
      <w:lvlJc w:val="left"/>
      <w:pPr>
        <w:ind w:left="3600" w:hanging="360"/>
      </w:pPr>
      <w:rPr>
        <w:rFonts w:ascii="Courier New" w:hAnsi="Courier New" w:cs="Courier New" w:hint="default"/>
      </w:rPr>
    </w:lvl>
    <w:lvl w:ilvl="5" w:tplc="2362B47E" w:tentative="1">
      <w:start w:val="1"/>
      <w:numFmt w:val="bullet"/>
      <w:lvlText w:val=""/>
      <w:lvlJc w:val="left"/>
      <w:pPr>
        <w:ind w:left="4320" w:hanging="360"/>
      </w:pPr>
      <w:rPr>
        <w:rFonts w:ascii="Wingdings" w:hAnsi="Wingdings" w:hint="default"/>
      </w:rPr>
    </w:lvl>
    <w:lvl w:ilvl="6" w:tplc="FE20D00C" w:tentative="1">
      <w:start w:val="1"/>
      <w:numFmt w:val="bullet"/>
      <w:lvlText w:val=""/>
      <w:lvlJc w:val="left"/>
      <w:pPr>
        <w:ind w:left="5040" w:hanging="360"/>
      </w:pPr>
      <w:rPr>
        <w:rFonts w:ascii="Symbol" w:hAnsi="Symbol" w:hint="default"/>
      </w:rPr>
    </w:lvl>
    <w:lvl w:ilvl="7" w:tplc="E8F0D722" w:tentative="1">
      <w:start w:val="1"/>
      <w:numFmt w:val="bullet"/>
      <w:lvlText w:val="o"/>
      <w:lvlJc w:val="left"/>
      <w:pPr>
        <w:ind w:left="5760" w:hanging="360"/>
      </w:pPr>
      <w:rPr>
        <w:rFonts w:ascii="Courier New" w:hAnsi="Courier New" w:cs="Courier New" w:hint="default"/>
      </w:rPr>
    </w:lvl>
    <w:lvl w:ilvl="8" w:tplc="D284BBDC" w:tentative="1">
      <w:start w:val="1"/>
      <w:numFmt w:val="bullet"/>
      <w:lvlText w:val=""/>
      <w:lvlJc w:val="left"/>
      <w:pPr>
        <w:ind w:left="6480" w:hanging="360"/>
      </w:pPr>
      <w:rPr>
        <w:rFonts w:ascii="Wingdings" w:hAnsi="Wingdings" w:hint="default"/>
      </w:rPr>
    </w:lvl>
  </w:abstractNum>
  <w:abstractNum w:abstractNumId="10" w15:restartNumberingAfterBreak="0">
    <w:nsid w:val="198A711E"/>
    <w:multiLevelType w:val="hybridMultilevel"/>
    <w:tmpl w:val="9ACC2C08"/>
    <w:lvl w:ilvl="0" w:tplc="8C3C78DA">
      <w:start w:val="1"/>
      <w:numFmt w:val="lowerLetter"/>
      <w:lvlText w:val="%1)"/>
      <w:lvlJc w:val="left"/>
      <w:pPr>
        <w:ind w:left="720" w:hanging="360"/>
      </w:pPr>
    </w:lvl>
    <w:lvl w:ilvl="1" w:tplc="C78A9EFA" w:tentative="1">
      <w:start w:val="1"/>
      <w:numFmt w:val="lowerLetter"/>
      <w:lvlText w:val="%2."/>
      <w:lvlJc w:val="left"/>
      <w:pPr>
        <w:ind w:left="1440" w:hanging="360"/>
      </w:pPr>
    </w:lvl>
    <w:lvl w:ilvl="2" w:tplc="601815AE" w:tentative="1">
      <w:start w:val="1"/>
      <w:numFmt w:val="lowerRoman"/>
      <w:lvlText w:val="%3."/>
      <w:lvlJc w:val="right"/>
      <w:pPr>
        <w:ind w:left="2160" w:hanging="180"/>
      </w:pPr>
    </w:lvl>
    <w:lvl w:ilvl="3" w:tplc="0A524D1E" w:tentative="1">
      <w:start w:val="1"/>
      <w:numFmt w:val="decimal"/>
      <w:lvlText w:val="%4."/>
      <w:lvlJc w:val="left"/>
      <w:pPr>
        <w:ind w:left="2880" w:hanging="360"/>
      </w:pPr>
    </w:lvl>
    <w:lvl w:ilvl="4" w:tplc="D366A9AC" w:tentative="1">
      <w:start w:val="1"/>
      <w:numFmt w:val="lowerLetter"/>
      <w:lvlText w:val="%5."/>
      <w:lvlJc w:val="left"/>
      <w:pPr>
        <w:ind w:left="3600" w:hanging="360"/>
      </w:pPr>
    </w:lvl>
    <w:lvl w:ilvl="5" w:tplc="C67064C4" w:tentative="1">
      <w:start w:val="1"/>
      <w:numFmt w:val="lowerRoman"/>
      <w:lvlText w:val="%6."/>
      <w:lvlJc w:val="right"/>
      <w:pPr>
        <w:ind w:left="4320" w:hanging="180"/>
      </w:pPr>
    </w:lvl>
    <w:lvl w:ilvl="6" w:tplc="25F0C5B4" w:tentative="1">
      <w:start w:val="1"/>
      <w:numFmt w:val="decimal"/>
      <w:lvlText w:val="%7."/>
      <w:lvlJc w:val="left"/>
      <w:pPr>
        <w:ind w:left="5040" w:hanging="360"/>
      </w:pPr>
    </w:lvl>
    <w:lvl w:ilvl="7" w:tplc="FC0E618E" w:tentative="1">
      <w:start w:val="1"/>
      <w:numFmt w:val="lowerLetter"/>
      <w:lvlText w:val="%8."/>
      <w:lvlJc w:val="left"/>
      <w:pPr>
        <w:ind w:left="5760" w:hanging="360"/>
      </w:pPr>
    </w:lvl>
    <w:lvl w:ilvl="8" w:tplc="FC0871A0" w:tentative="1">
      <w:start w:val="1"/>
      <w:numFmt w:val="lowerRoman"/>
      <w:lvlText w:val="%9."/>
      <w:lvlJc w:val="right"/>
      <w:pPr>
        <w:ind w:left="6480" w:hanging="180"/>
      </w:pPr>
    </w:lvl>
  </w:abstractNum>
  <w:abstractNum w:abstractNumId="11" w15:restartNumberingAfterBreak="0">
    <w:nsid w:val="241C0E21"/>
    <w:multiLevelType w:val="hybridMultilevel"/>
    <w:tmpl w:val="2B943600"/>
    <w:lvl w:ilvl="0" w:tplc="7B501B7E">
      <w:start w:val="1"/>
      <w:numFmt w:val="decimal"/>
      <w:lvlText w:val="%1."/>
      <w:lvlJc w:val="left"/>
      <w:pPr>
        <w:ind w:left="720" w:hanging="360"/>
      </w:pPr>
      <w:rPr>
        <w:rFonts w:hint="default"/>
      </w:rPr>
    </w:lvl>
    <w:lvl w:ilvl="1" w:tplc="38D24CA4">
      <w:start w:val="1"/>
      <w:numFmt w:val="bullet"/>
      <w:lvlText w:val="o"/>
      <w:lvlJc w:val="left"/>
      <w:pPr>
        <w:ind w:left="1440" w:hanging="360"/>
      </w:pPr>
      <w:rPr>
        <w:rFonts w:ascii="Courier New" w:hAnsi="Courier New" w:cs="Courier New" w:hint="default"/>
      </w:rPr>
    </w:lvl>
    <w:lvl w:ilvl="2" w:tplc="C12A1D52">
      <w:start w:val="1"/>
      <w:numFmt w:val="lowerLetter"/>
      <w:lvlText w:val="%3)"/>
      <w:lvlJc w:val="left"/>
      <w:pPr>
        <w:ind w:left="2160" w:hanging="360"/>
      </w:pPr>
      <w:rPr>
        <w:rFonts w:hint="default"/>
      </w:rPr>
    </w:lvl>
    <w:lvl w:ilvl="3" w:tplc="1A4677C2" w:tentative="1">
      <w:start w:val="1"/>
      <w:numFmt w:val="bullet"/>
      <w:lvlText w:val=""/>
      <w:lvlJc w:val="left"/>
      <w:pPr>
        <w:ind w:left="2880" w:hanging="360"/>
      </w:pPr>
      <w:rPr>
        <w:rFonts w:ascii="Symbol" w:hAnsi="Symbol" w:hint="default"/>
      </w:rPr>
    </w:lvl>
    <w:lvl w:ilvl="4" w:tplc="D402F646" w:tentative="1">
      <w:start w:val="1"/>
      <w:numFmt w:val="bullet"/>
      <w:lvlText w:val="o"/>
      <w:lvlJc w:val="left"/>
      <w:pPr>
        <w:ind w:left="3600" w:hanging="360"/>
      </w:pPr>
      <w:rPr>
        <w:rFonts w:ascii="Courier New" w:hAnsi="Courier New" w:cs="Courier New" w:hint="default"/>
      </w:rPr>
    </w:lvl>
    <w:lvl w:ilvl="5" w:tplc="79C89290" w:tentative="1">
      <w:start w:val="1"/>
      <w:numFmt w:val="bullet"/>
      <w:lvlText w:val=""/>
      <w:lvlJc w:val="left"/>
      <w:pPr>
        <w:ind w:left="4320" w:hanging="360"/>
      </w:pPr>
      <w:rPr>
        <w:rFonts w:ascii="Wingdings" w:hAnsi="Wingdings" w:hint="default"/>
      </w:rPr>
    </w:lvl>
    <w:lvl w:ilvl="6" w:tplc="4C6A0AAA" w:tentative="1">
      <w:start w:val="1"/>
      <w:numFmt w:val="bullet"/>
      <w:lvlText w:val=""/>
      <w:lvlJc w:val="left"/>
      <w:pPr>
        <w:ind w:left="5040" w:hanging="360"/>
      </w:pPr>
      <w:rPr>
        <w:rFonts w:ascii="Symbol" w:hAnsi="Symbol" w:hint="default"/>
      </w:rPr>
    </w:lvl>
    <w:lvl w:ilvl="7" w:tplc="9FA4C81A" w:tentative="1">
      <w:start w:val="1"/>
      <w:numFmt w:val="bullet"/>
      <w:lvlText w:val="o"/>
      <w:lvlJc w:val="left"/>
      <w:pPr>
        <w:ind w:left="5760" w:hanging="360"/>
      </w:pPr>
      <w:rPr>
        <w:rFonts w:ascii="Courier New" w:hAnsi="Courier New" w:cs="Courier New" w:hint="default"/>
      </w:rPr>
    </w:lvl>
    <w:lvl w:ilvl="8" w:tplc="417ED06E" w:tentative="1">
      <w:start w:val="1"/>
      <w:numFmt w:val="bullet"/>
      <w:lvlText w:val=""/>
      <w:lvlJc w:val="left"/>
      <w:pPr>
        <w:ind w:left="6480" w:hanging="360"/>
      </w:pPr>
      <w:rPr>
        <w:rFonts w:ascii="Wingdings" w:hAnsi="Wingdings" w:hint="default"/>
      </w:rPr>
    </w:lvl>
  </w:abstractNum>
  <w:abstractNum w:abstractNumId="12" w15:restartNumberingAfterBreak="0">
    <w:nsid w:val="24940325"/>
    <w:multiLevelType w:val="hybridMultilevel"/>
    <w:tmpl w:val="9196ACF6"/>
    <w:lvl w:ilvl="0" w:tplc="736C811C">
      <w:start w:val="1"/>
      <w:numFmt w:val="decimal"/>
      <w:pStyle w:val="FCList"/>
      <w:lvlText w:val="%1."/>
      <w:lvlJc w:val="left"/>
      <w:pPr>
        <w:tabs>
          <w:tab w:val="num" w:pos="360"/>
        </w:tabs>
        <w:ind w:left="360" w:hanging="360"/>
      </w:pPr>
      <w:rPr>
        <w:rFonts w:ascii="Times New Roman" w:hAnsi="Times New Roman" w:cs="Times New Roman" w:hint="default"/>
        <w:b w:val="0"/>
        <w:i w:val="0"/>
        <w:sz w:val="24"/>
        <w:szCs w:val="24"/>
      </w:rPr>
    </w:lvl>
    <w:lvl w:ilvl="1" w:tplc="9C22649A">
      <w:start w:val="1"/>
      <w:numFmt w:val="lowerLetter"/>
      <w:lvlText w:val="%2."/>
      <w:lvlJc w:val="left"/>
      <w:pPr>
        <w:tabs>
          <w:tab w:val="num" w:pos="1080"/>
        </w:tabs>
        <w:ind w:left="1080" w:hanging="360"/>
      </w:pPr>
      <w:rPr>
        <w:rFonts w:ascii="Times New Roman" w:hAnsi="Times New Roman" w:cs="Times New Roman" w:hint="default"/>
        <w:b w:val="0"/>
        <w:i w:val="0"/>
      </w:rPr>
    </w:lvl>
    <w:lvl w:ilvl="2" w:tplc="D65AE3B2">
      <w:start w:val="1"/>
      <w:numFmt w:val="lowerRoman"/>
      <w:lvlText w:val="%3."/>
      <w:lvlJc w:val="left"/>
      <w:pPr>
        <w:tabs>
          <w:tab w:val="num" w:pos="1800"/>
        </w:tabs>
        <w:ind w:left="1800" w:hanging="180"/>
      </w:pPr>
      <w:rPr>
        <w:rFonts w:cs="Times New Roman"/>
        <w:b w:val="0"/>
        <w:i w:val="0"/>
        <w:sz w:val="24"/>
        <w:szCs w:val="24"/>
      </w:rPr>
    </w:lvl>
    <w:lvl w:ilvl="3" w:tplc="D8B66AB0">
      <w:start w:val="1"/>
      <w:numFmt w:val="lowerLetter"/>
      <w:lvlText w:val="%4)"/>
      <w:lvlJc w:val="left"/>
      <w:pPr>
        <w:tabs>
          <w:tab w:val="num" w:pos="2520"/>
        </w:tabs>
        <w:ind w:left="2520" w:hanging="360"/>
      </w:pPr>
      <w:rPr>
        <w:rFonts w:cs="Times New Roman"/>
      </w:rPr>
    </w:lvl>
    <w:lvl w:ilvl="4" w:tplc="51988348">
      <w:start w:val="1"/>
      <w:numFmt w:val="lowerLetter"/>
      <w:lvlText w:val="%5."/>
      <w:lvlJc w:val="left"/>
      <w:pPr>
        <w:tabs>
          <w:tab w:val="num" w:pos="3240"/>
        </w:tabs>
        <w:ind w:left="3240" w:hanging="360"/>
      </w:pPr>
      <w:rPr>
        <w:rFonts w:cs="Times New Roman"/>
      </w:rPr>
    </w:lvl>
    <w:lvl w:ilvl="5" w:tplc="EF0065D8">
      <w:start w:val="1"/>
      <w:numFmt w:val="lowerRoman"/>
      <w:lvlText w:val="%6."/>
      <w:lvlJc w:val="right"/>
      <w:pPr>
        <w:tabs>
          <w:tab w:val="num" w:pos="3960"/>
        </w:tabs>
        <w:ind w:left="3960" w:hanging="180"/>
      </w:pPr>
      <w:rPr>
        <w:rFonts w:cs="Times New Roman"/>
      </w:rPr>
    </w:lvl>
    <w:lvl w:ilvl="6" w:tplc="9BBAC546">
      <w:start w:val="1"/>
      <w:numFmt w:val="decimal"/>
      <w:lvlText w:val="%7."/>
      <w:lvlJc w:val="left"/>
      <w:pPr>
        <w:tabs>
          <w:tab w:val="num" w:pos="4680"/>
        </w:tabs>
        <w:ind w:left="4680" w:hanging="360"/>
      </w:pPr>
      <w:rPr>
        <w:rFonts w:cs="Times New Roman"/>
      </w:rPr>
    </w:lvl>
    <w:lvl w:ilvl="7" w:tplc="9DC64E9E">
      <w:start w:val="1"/>
      <w:numFmt w:val="lowerLetter"/>
      <w:lvlText w:val="%8."/>
      <w:lvlJc w:val="left"/>
      <w:pPr>
        <w:tabs>
          <w:tab w:val="num" w:pos="5400"/>
        </w:tabs>
        <w:ind w:left="5400" w:hanging="360"/>
      </w:pPr>
      <w:rPr>
        <w:rFonts w:cs="Times New Roman"/>
      </w:rPr>
    </w:lvl>
    <w:lvl w:ilvl="8" w:tplc="8C341F5C">
      <w:start w:val="1"/>
      <w:numFmt w:val="lowerRoman"/>
      <w:lvlText w:val="%9."/>
      <w:lvlJc w:val="right"/>
      <w:pPr>
        <w:tabs>
          <w:tab w:val="num" w:pos="6120"/>
        </w:tabs>
        <w:ind w:left="6120" w:hanging="180"/>
      </w:pPr>
      <w:rPr>
        <w:rFonts w:cs="Times New Roman"/>
      </w:rPr>
    </w:lvl>
  </w:abstractNum>
  <w:abstractNum w:abstractNumId="13" w15:restartNumberingAfterBreak="0">
    <w:nsid w:val="263166B4"/>
    <w:multiLevelType w:val="multilevel"/>
    <w:tmpl w:val="97922A62"/>
    <w:lvl w:ilvl="0">
      <w:start w:val="5"/>
      <w:numFmt w:val="decimal"/>
      <w:lvlText w:val="%1"/>
      <w:lvlJc w:val="left"/>
      <w:pPr>
        <w:ind w:left="360" w:hanging="360"/>
      </w:pPr>
      <w:rPr>
        <w:rFonts w:eastAsia="Times New Roman" w:hint="default"/>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280F0E3A"/>
    <w:multiLevelType w:val="multilevel"/>
    <w:tmpl w:val="4A6ECD50"/>
    <w:lvl w:ilvl="0">
      <w:start w:val="1"/>
      <w:numFmt w:val="decimal"/>
      <w:lvlText w:val="%1."/>
      <w:lvlJc w:val="left"/>
      <w:pPr>
        <w:ind w:left="360" w:hanging="360"/>
      </w:pPr>
      <w:rPr>
        <w:rFonts w:hint="default"/>
      </w:rPr>
    </w:lvl>
    <w:lvl w:ilvl="1">
      <w:start w:val="1"/>
      <w:numFmt w:val="decimal"/>
      <w:lvlText w:val="%1.%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662517"/>
    <w:multiLevelType w:val="multilevel"/>
    <w:tmpl w:val="0734A922"/>
    <w:lvl w:ilvl="0">
      <w:start w:val="1"/>
      <w:numFmt w:val="decimal"/>
      <w:lvlText w:val="%1."/>
      <w:lvlJc w:val="left"/>
      <w:pPr>
        <w:ind w:left="360" w:hanging="360"/>
      </w:pPr>
      <w:rPr>
        <w:rFonts w:hint="default"/>
      </w:rPr>
    </w:lvl>
    <w:lvl w:ilvl="1">
      <w:start w:val="1"/>
      <w:numFmt w:val="decimal"/>
      <w:lvlRestart w:val="0"/>
      <w:pStyle w:val="Style1"/>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391608"/>
    <w:multiLevelType w:val="multilevel"/>
    <w:tmpl w:val="C17C33A0"/>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0DB497B"/>
    <w:multiLevelType w:val="hybridMultilevel"/>
    <w:tmpl w:val="56AC73B6"/>
    <w:lvl w:ilvl="0" w:tplc="3200751E">
      <w:start w:val="1"/>
      <w:numFmt w:val="bullet"/>
      <w:lvlText w:val=""/>
      <w:lvlJc w:val="left"/>
      <w:pPr>
        <w:ind w:left="360" w:hanging="360"/>
      </w:pPr>
      <w:rPr>
        <w:rFonts w:ascii="Symbol" w:hAnsi="Symbol" w:hint="default"/>
      </w:rPr>
    </w:lvl>
    <w:lvl w:ilvl="1" w:tplc="5E0C8B00" w:tentative="1">
      <w:start w:val="1"/>
      <w:numFmt w:val="bullet"/>
      <w:lvlText w:val="o"/>
      <w:lvlJc w:val="left"/>
      <w:pPr>
        <w:ind w:left="1440" w:hanging="360"/>
      </w:pPr>
      <w:rPr>
        <w:rFonts w:ascii="Courier New" w:hAnsi="Courier New" w:cs="Courier New" w:hint="default"/>
      </w:rPr>
    </w:lvl>
    <w:lvl w:ilvl="2" w:tplc="07208FB2" w:tentative="1">
      <w:start w:val="1"/>
      <w:numFmt w:val="bullet"/>
      <w:lvlText w:val=""/>
      <w:lvlJc w:val="left"/>
      <w:pPr>
        <w:ind w:left="2160" w:hanging="360"/>
      </w:pPr>
      <w:rPr>
        <w:rFonts w:ascii="Wingdings" w:hAnsi="Wingdings" w:hint="default"/>
      </w:rPr>
    </w:lvl>
    <w:lvl w:ilvl="3" w:tplc="318897EC" w:tentative="1">
      <w:start w:val="1"/>
      <w:numFmt w:val="bullet"/>
      <w:lvlText w:val=""/>
      <w:lvlJc w:val="left"/>
      <w:pPr>
        <w:ind w:left="2880" w:hanging="360"/>
      </w:pPr>
      <w:rPr>
        <w:rFonts w:ascii="Symbol" w:hAnsi="Symbol" w:hint="default"/>
      </w:rPr>
    </w:lvl>
    <w:lvl w:ilvl="4" w:tplc="E4FE61B2" w:tentative="1">
      <w:start w:val="1"/>
      <w:numFmt w:val="bullet"/>
      <w:lvlText w:val="o"/>
      <w:lvlJc w:val="left"/>
      <w:pPr>
        <w:ind w:left="3600" w:hanging="360"/>
      </w:pPr>
      <w:rPr>
        <w:rFonts w:ascii="Courier New" w:hAnsi="Courier New" w:cs="Courier New" w:hint="default"/>
      </w:rPr>
    </w:lvl>
    <w:lvl w:ilvl="5" w:tplc="40C65C48" w:tentative="1">
      <w:start w:val="1"/>
      <w:numFmt w:val="bullet"/>
      <w:lvlText w:val=""/>
      <w:lvlJc w:val="left"/>
      <w:pPr>
        <w:ind w:left="4320" w:hanging="360"/>
      </w:pPr>
      <w:rPr>
        <w:rFonts w:ascii="Wingdings" w:hAnsi="Wingdings" w:hint="default"/>
      </w:rPr>
    </w:lvl>
    <w:lvl w:ilvl="6" w:tplc="B6D6DBE8" w:tentative="1">
      <w:start w:val="1"/>
      <w:numFmt w:val="bullet"/>
      <w:lvlText w:val=""/>
      <w:lvlJc w:val="left"/>
      <w:pPr>
        <w:ind w:left="5040" w:hanging="360"/>
      </w:pPr>
      <w:rPr>
        <w:rFonts w:ascii="Symbol" w:hAnsi="Symbol" w:hint="default"/>
      </w:rPr>
    </w:lvl>
    <w:lvl w:ilvl="7" w:tplc="F16091EE" w:tentative="1">
      <w:start w:val="1"/>
      <w:numFmt w:val="bullet"/>
      <w:lvlText w:val="o"/>
      <w:lvlJc w:val="left"/>
      <w:pPr>
        <w:ind w:left="5760" w:hanging="360"/>
      </w:pPr>
      <w:rPr>
        <w:rFonts w:ascii="Courier New" w:hAnsi="Courier New" w:cs="Courier New" w:hint="default"/>
      </w:rPr>
    </w:lvl>
    <w:lvl w:ilvl="8" w:tplc="D7487398" w:tentative="1">
      <w:start w:val="1"/>
      <w:numFmt w:val="bullet"/>
      <w:lvlText w:val=""/>
      <w:lvlJc w:val="left"/>
      <w:pPr>
        <w:ind w:left="6480" w:hanging="360"/>
      </w:pPr>
      <w:rPr>
        <w:rFonts w:ascii="Wingdings" w:hAnsi="Wingdings" w:hint="default"/>
      </w:rPr>
    </w:lvl>
  </w:abstractNum>
  <w:abstractNum w:abstractNumId="18" w15:restartNumberingAfterBreak="0">
    <w:nsid w:val="43554D9C"/>
    <w:multiLevelType w:val="hybridMultilevel"/>
    <w:tmpl w:val="5D5ABCE2"/>
    <w:lvl w:ilvl="0" w:tplc="1CB4855A">
      <w:numFmt w:val="bullet"/>
      <w:lvlText w:val="•"/>
      <w:lvlJc w:val="left"/>
      <w:pPr>
        <w:ind w:left="1080" w:hanging="720"/>
      </w:pPr>
      <w:rPr>
        <w:rFonts w:ascii="Arial" w:eastAsia="Times New Roman" w:hAnsi="Arial" w:cs="Arial" w:hint="default"/>
      </w:rPr>
    </w:lvl>
    <w:lvl w:ilvl="1" w:tplc="501A52EE" w:tentative="1">
      <w:start w:val="1"/>
      <w:numFmt w:val="bullet"/>
      <w:lvlText w:val="o"/>
      <w:lvlJc w:val="left"/>
      <w:pPr>
        <w:ind w:left="1440" w:hanging="360"/>
      </w:pPr>
      <w:rPr>
        <w:rFonts w:ascii="Courier New" w:hAnsi="Courier New" w:cs="Courier New" w:hint="default"/>
      </w:rPr>
    </w:lvl>
    <w:lvl w:ilvl="2" w:tplc="FB8A76DE" w:tentative="1">
      <w:start w:val="1"/>
      <w:numFmt w:val="bullet"/>
      <w:lvlText w:val=""/>
      <w:lvlJc w:val="left"/>
      <w:pPr>
        <w:ind w:left="2160" w:hanging="360"/>
      </w:pPr>
      <w:rPr>
        <w:rFonts w:ascii="Wingdings" w:hAnsi="Wingdings" w:hint="default"/>
      </w:rPr>
    </w:lvl>
    <w:lvl w:ilvl="3" w:tplc="BCDEFFB8" w:tentative="1">
      <w:start w:val="1"/>
      <w:numFmt w:val="bullet"/>
      <w:lvlText w:val=""/>
      <w:lvlJc w:val="left"/>
      <w:pPr>
        <w:ind w:left="2880" w:hanging="360"/>
      </w:pPr>
      <w:rPr>
        <w:rFonts w:ascii="Symbol" w:hAnsi="Symbol" w:hint="default"/>
      </w:rPr>
    </w:lvl>
    <w:lvl w:ilvl="4" w:tplc="C818F9C4" w:tentative="1">
      <w:start w:val="1"/>
      <w:numFmt w:val="bullet"/>
      <w:lvlText w:val="o"/>
      <w:lvlJc w:val="left"/>
      <w:pPr>
        <w:ind w:left="3600" w:hanging="360"/>
      </w:pPr>
      <w:rPr>
        <w:rFonts w:ascii="Courier New" w:hAnsi="Courier New" w:cs="Courier New" w:hint="default"/>
      </w:rPr>
    </w:lvl>
    <w:lvl w:ilvl="5" w:tplc="9498021A" w:tentative="1">
      <w:start w:val="1"/>
      <w:numFmt w:val="bullet"/>
      <w:lvlText w:val=""/>
      <w:lvlJc w:val="left"/>
      <w:pPr>
        <w:ind w:left="4320" w:hanging="360"/>
      </w:pPr>
      <w:rPr>
        <w:rFonts w:ascii="Wingdings" w:hAnsi="Wingdings" w:hint="default"/>
      </w:rPr>
    </w:lvl>
    <w:lvl w:ilvl="6" w:tplc="0A48ECEC" w:tentative="1">
      <w:start w:val="1"/>
      <w:numFmt w:val="bullet"/>
      <w:lvlText w:val=""/>
      <w:lvlJc w:val="left"/>
      <w:pPr>
        <w:ind w:left="5040" w:hanging="360"/>
      </w:pPr>
      <w:rPr>
        <w:rFonts w:ascii="Symbol" w:hAnsi="Symbol" w:hint="default"/>
      </w:rPr>
    </w:lvl>
    <w:lvl w:ilvl="7" w:tplc="C9CC0CA6" w:tentative="1">
      <w:start w:val="1"/>
      <w:numFmt w:val="bullet"/>
      <w:lvlText w:val="o"/>
      <w:lvlJc w:val="left"/>
      <w:pPr>
        <w:ind w:left="5760" w:hanging="360"/>
      </w:pPr>
      <w:rPr>
        <w:rFonts w:ascii="Courier New" w:hAnsi="Courier New" w:cs="Courier New" w:hint="default"/>
      </w:rPr>
    </w:lvl>
    <w:lvl w:ilvl="8" w:tplc="A6A0F970" w:tentative="1">
      <w:start w:val="1"/>
      <w:numFmt w:val="bullet"/>
      <w:lvlText w:val=""/>
      <w:lvlJc w:val="left"/>
      <w:pPr>
        <w:ind w:left="6480" w:hanging="360"/>
      </w:pPr>
      <w:rPr>
        <w:rFonts w:ascii="Wingdings" w:hAnsi="Wingdings" w:hint="default"/>
      </w:rPr>
    </w:lvl>
  </w:abstractNum>
  <w:abstractNum w:abstractNumId="19" w15:restartNumberingAfterBreak="0">
    <w:nsid w:val="50D84776"/>
    <w:multiLevelType w:val="multilevel"/>
    <w:tmpl w:val="0C09001D"/>
    <w:styleLink w:val="Style3"/>
    <w:lvl w:ilvl="0">
      <w:start w:val="2"/>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38A1BAA"/>
    <w:multiLevelType w:val="multilevel"/>
    <w:tmpl w:val="954603F2"/>
    <w:lvl w:ilvl="0">
      <w:start w:val="1"/>
      <w:numFmt w:val="decimal"/>
      <w:pStyle w:val="Heading1"/>
      <w:lvlText w:val="%1."/>
      <w:lvlJc w:val="left"/>
      <w:pPr>
        <w:ind w:left="1778" w:hanging="360"/>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7471082"/>
    <w:multiLevelType w:val="hybridMultilevel"/>
    <w:tmpl w:val="79029F62"/>
    <w:lvl w:ilvl="0" w:tplc="370AD50A">
      <w:start w:val="1"/>
      <w:numFmt w:val="bullet"/>
      <w:lvlText w:val=""/>
      <w:lvlJc w:val="left"/>
      <w:pPr>
        <w:ind w:left="360" w:hanging="360"/>
      </w:pPr>
      <w:rPr>
        <w:rFonts w:ascii="Symbol" w:hAnsi="Symbol" w:hint="default"/>
      </w:rPr>
    </w:lvl>
    <w:lvl w:ilvl="1" w:tplc="A0F2EAD4">
      <w:start w:val="1"/>
      <w:numFmt w:val="bullet"/>
      <w:lvlText w:val="o"/>
      <w:lvlJc w:val="left"/>
      <w:pPr>
        <w:ind w:left="1080" w:hanging="360"/>
      </w:pPr>
      <w:rPr>
        <w:rFonts w:ascii="Courier New" w:hAnsi="Courier New" w:hint="default"/>
      </w:rPr>
    </w:lvl>
    <w:lvl w:ilvl="2" w:tplc="507C2B14" w:tentative="1">
      <w:start w:val="1"/>
      <w:numFmt w:val="bullet"/>
      <w:lvlText w:val=""/>
      <w:lvlJc w:val="left"/>
      <w:pPr>
        <w:ind w:left="1800" w:hanging="360"/>
      </w:pPr>
      <w:rPr>
        <w:rFonts w:ascii="Wingdings" w:hAnsi="Wingdings" w:hint="default"/>
      </w:rPr>
    </w:lvl>
    <w:lvl w:ilvl="3" w:tplc="EEC6E6C4" w:tentative="1">
      <w:start w:val="1"/>
      <w:numFmt w:val="bullet"/>
      <w:lvlText w:val=""/>
      <w:lvlJc w:val="left"/>
      <w:pPr>
        <w:ind w:left="2520" w:hanging="360"/>
      </w:pPr>
      <w:rPr>
        <w:rFonts w:ascii="Symbol" w:hAnsi="Symbol" w:hint="default"/>
      </w:rPr>
    </w:lvl>
    <w:lvl w:ilvl="4" w:tplc="A2DC5948" w:tentative="1">
      <w:start w:val="1"/>
      <w:numFmt w:val="bullet"/>
      <w:lvlText w:val="o"/>
      <w:lvlJc w:val="left"/>
      <w:pPr>
        <w:ind w:left="3240" w:hanging="360"/>
      </w:pPr>
      <w:rPr>
        <w:rFonts w:ascii="Courier New" w:hAnsi="Courier New" w:hint="default"/>
      </w:rPr>
    </w:lvl>
    <w:lvl w:ilvl="5" w:tplc="B20E2EBC" w:tentative="1">
      <w:start w:val="1"/>
      <w:numFmt w:val="bullet"/>
      <w:lvlText w:val=""/>
      <w:lvlJc w:val="left"/>
      <w:pPr>
        <w:ind w:left="3960" w:hanging="360"/>
      </w:pPr>
      <w:rPr>
        <w:rFonts w:ascii="Wingdings" w:hAnsi="Wingdings" w:hint="default"/>
      </w:rPr>
    </w:lvl>
    <w:lvl w:ilvl="6" w:tplc="5E462B8A" w:tentative="1">
      <w:start w:val="1"/>
      <w:numFmt w:val="bullet"/>
      <w:lvlText w:val=""/>
      <w:lvlJc w:val="left"/>
      <w:pPr>
        <w:ind w:left="4680" w:hanging="360"/>
      </w:pPr>
      <w:rPr>
        <w:rFonts w:ascii="Symbol" w:hAnsi="Symbol" w:hint="default"/>
      </w:rPr>
    </w:lvl>
    <w:lvl w:ilvl="7" w:tplc="D6EA881A" w:tentative="1">
      <w:start w:val="1"/>
      <w:numFmt w:val="bullet"/>
      <w:lvlText w:val="o"/>
      <w:lvlJc w:val="left"/>
      <w:pPr>
        <w:ind w:left="5400" w:hanging="360"/>
      </w:pPr>
      <w:rPr>
        <w:rFonts w:ascii="Courier New" w:hAnsi="Courier New" w:hint="default"/>
      </w:rPr>
    </w:lvl>
    <w:lvl w:ilvl="8" w:tplc="C8FE2AC8" w:tentative="1">
      <w:start w:val="1"/>
      <w:numFmt w:val="bullet"/>
      <w:lvlText w:val=""/>
      <w:lvlJc w:val="left"/>
      <w:pPr>
        <w:ind w:left="6120" w:hanging="360"/>
      </w:pPr>
      <w:rPr>
        <w:rFonts w:ascii="Wingdings" w:hAnsi="Wingdings" w:hint="default"/>
      </w:rPr>
    </w:lvl>
  </w:abstractNum>
  <w:abstractNum w:abstractNumId="22" w15:restartNumberingAfterBreak="0">
    <w:nsid w:val="575F268E"/>
    <w:multiLevelType w:val="multilevel"/>
    <w:tmpl w:val="80E2C1F2"/>
    <w:lvl w:ilvl="0">
      <w:start w:val="1"/>
      <w:numFmt w:val="decimal"/>
      <w:lvlText w:val="%1."/>
      <w:lvlJc w:val="left"/>
      <w:pPr>
        <w:ind w:left="360" w:hanging="360"/>
      </w:pPr>
      <w:rPr>
        <w:rFonts w:hint="default"/>
      </w:rPr>
    </w:lvl>
    <w:lvl w:ilvl="1">
      <w:start w:val="1"/>
      <w:numFmt w:val="decimal"/>
      <w:lvlText w:val="%1.%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8C7987"/>
    <w:multiLevelType w:val="hybridMultilevel"/>
    <w:tmpl w:val="4F248636"/>
    <w:lvl w:ilvl="0" w:tplc="D84A3072">
      <w:start w:val="1"/>
      <w:numFmt w:val="lowerLetter"/>
      <w:lvlText w:val="%1)"/>
      <w:lvlJc w:val="left"/>
      <w:pPr>
        <w:ind w:left="720" w:hanging="360"/>
      </w:pPr>
    </w:lvl>
    <w:lvl w:ilvl="1" w:tplc="D31090FE" w:tentative="1">
      <w:start w:val="1"/>
      <w:numFmt w:val="lowerLetter"/>
      <w:lvlText w:val="%2."/>
      <w:lvlJc w:val="left"/>
      <w:pPr>
        <w:ind w:left="1440" w:hanging="360"/>
      </w:pPr>
    </w:lvl>
    <w:lvl w:ilvl="2" w:tplc="F2EE1BC6" w:tentative="1">
      <w:start w:val="1"/>
      <w:numFmt w:val="lowerRoman"/>
      <w:lvlText w:val="%3."/>
      <w:lvlJc w:val="right"/>
      <w:pPr>
        <w:ind w:left="2160" w:hanging="180"/>
      </w:pPr>
    </w:lvl>
    <w:lvl w:ilvl="3" w:tplc="BE069360" w:tentative="1">
      <w:start w:val="1"/>
      <w:numFmt w:val="decimal"/>
      <w:lvlText w:val="%4."/>
      <w:lvlJc w:val="left"/>
      <w:pPr>
        <w:ind w:left="2880" w:hanging="360"/>
      </w:pPr>
    </w:lvl>
    <w:lvl w:ilvl="4" w:tplc="38A2F7DC" w:tentative="1">
      <w:start w:val="1"/>
      <w:numFmt w:val="lowerLetter"/>
      <w:lvlText w:val="%5."/>
      <w:lvlJc w:val="left"/>
      <w:pPr>
        <w:ind w:left="3600" w:hanging="360"/>
      </w:pPr>
    </w:lvl>
    <w:lvl w:ilvl="5" w:tplc="6854FE3E" w:tentative="1">
      <w:start w:val="1"/>
      <w:numFmt w:val="lowerRoman"/>
      <w:lvlText w:val="%6."/>
      <w:lvlJc w:val="right"/>
      <w:pPr>
        <w:ind w:left="4320" w:hanging="180"/>
      </w:pPr>
    </w:lvl>
    <w:lvl w:ilvl="6" w:tplc="44B2AF52" w:tentative="1">
      <w:start w:val="1"/>
      <w:numFmt w:val="decimal"/>
      <w:lvlText w:val="%7."/>
      <w:lvlJc w:val="left"/>
      <w:pPr>
        <w:ind w:left="5040" w:hanging="360"/>
      </w:pPr>
    </w:lvl>
    <w:lvl w:ilvl="7" w:tplc="7696E06E" w:tentative="1">
      <w:start w:val="1"/>
      <w:numFmt w:val="lowerLetter"/>
      <w:lvlText w:val="%8."/>
      <w:lvlJc w:val="left"/>
      <w:pPr>
        <w:ind w:left="5760" w:hanging="360"/>
      </w:pPr>
    </w:lvl>
    <w:lvl w:ilvl="8" w:tplc="82E27666" w:tentative="1">
      <w:start w:val="1"/>
      <w:numFmt w:val="lowerRoman"/>
      <w:lvlText w:val="%9."/>
      <w:lvlJc w:val="right"/>
      <w:pPr>
        <w:ind w:left="6480" w:hanging="180"/>
      </w:pPr>
    </w:lvl>
  </w:abstractNum>
  <w:abstractNum w:abstractNumId="24" w15:restartNumberingAfterBreak="0">
    <w:nsid w:val="5BCF4FBD"/>
    <w:multiLevelType w:val="multilevel"/>
    <w:tmpl w:val="4A6ECD50"/>
    <w:lvl w:ilvl="0">
      <w:start w:val="1"/>
      <w:numFmt w:val="decimal"/>
      <w:lvlText w:val="%1."/>
      <w:lvlJc w:val="left"/>
      <w:pPr>
        <w:ind w:left="360" w:hanging="360"/>
      </w:pPr>
      <w:rPr>
        <w:rFonts w:hint="default"/>
      </w:rPr>
    </w:lvl>
    <w:lvl w:ilvl="1">
      <w:start w:val="1"/>
      <w:numFmt w:val="decimal"/>
      <w:lvlText w:val="%1.%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D640F7B"/>
    <w:multiLevelType w:val="hybridMultilevel"/>
    <w:tmpl w:val="33F0C728"/>
    <w:lvl w:ilvl="0" w:tplc="EF98242A">
      <w:start w:val="1"/>
      <w:numFmt w:val="bullet"/>
      <w:lvlText w:val=""/>
      <w:lvlJc w:val="left"/>
      <w:pPr>
        <w:ind w:left="720" w:hanging="360"/>
      </w:pPr>
      <w:rPr>
        <w:rFonts w:ascii="Symbol" w:hAnsi="Symbol" w:hint="default"/>
      </w:rPr>
    </w:lvl>
    <w:lvl w:ilvl="1" w:tplc="D90C6428" w:tentative="1">
      <w:start w:val="1"/>
      <w:numFmt w:val="bullet"/>
      <w:lvlText w:val="o"/>
      <w:lvlJc w:val="left"/>
      <w:pPr>
        <w:ind w:left="1440" w:hanging="360"/>
      </w:pPr>
      <w:rPr>
        <w:rFonts w:ascii="Courier New" w:hAnsi="Courier New" w:cs="Courier New" w:hint="default"/>
      </w:rPr>
    </w:lvl>
    <w:lvl w:ilvl="2" w:tplc="A9301D94" w:tentative="1">
      <w:start w:val="1"/>
      <w:numFmt w:val="bullet"/>
      <w:lvlText w:val=""/>
      <w:lvlJc w:val="left"/>
      <w:pPr>
        <w:ind w:left="2160" w:hanging="360"/>
      </w:pPr>
      <w:rPr>
        <w:rFonts w:ascii="Wingdings" w:hAnsi="Wingdings" w:hint="default"/>
      </w:rPr>
    </w:lvl>
    <w:lvl w:ilvl="3" w:tplc="3EBE8D14" w:tentative="1">
      <w:start w:val="1"/>
      <w:numFmt w:val="bullet"/>
      <w:lvlText w:val=""/>
      <w:lvlJc w:val="left"/>
      <w:pPr>
        <w:ind w:left="2880" w:hanging="360"/>
      </w:pPr>
      <w:rPr>
        <w:rFonts w:ascii="Symbol" w:hAnsi="Symbol" w:hint="default"/>
      </w:rPr>
    </w:lvl>
    <w:lvl w:ilvl="4" w:tplc="DDDAAE9A" w:tentative="1">
      <w:start w:val="1"/>
      <w:numFmt w:val="bullet"/>
      <w:lvlText w:val="o"/>
      <w:lvlJc w:val="left"/>
      <w:pPr>
        <w:ind w:left="3600" w:hanging="360"/>
      </w:pPr>
      <w:rPr>
        <w:rFonts w:ascii="Courier New" w:hAnsi="Courier New" w:cs="Courier New" w:hint="default"/>
      </w:rPr>
    </w:lvl>
    <w:lvl w:ilvl="5" w:tplc="B478FB9A" w:tentative="1">
      <w:start w:val="1"/>
      <w:numFmt w:val="bullet"/>
      <w:lvlText w:val=""/>
      <w:lvlJc w:val="left"/>
      <w:pPr>
        <w:ind w:left="4320" w:hanging="360"/>
      </w:pPr>
      <w:rPr>
        <w:rFonts w:ascii="Wingdings" w:hAnsi="Wingdings" w:hint="default"/>
      </w:rPr>
    </w:lvl>
    <w:lvl w:ilvl="6" w:tplc="E3D04824" w:tentative="1">
      <w:start w:val="1"/>
      <w:numFmt w:val="bullet"/>
      <w:lvlText w:val=""/>
      <w:lvlJc w:val="left"/>
      <w:pPr>
        <w:ind w:left="5040" w:hanging="360"/>
      </w:pPr>
      <w:rPr>
        <w:rFonts w:ascii="Symbol" w:hAnsi="Symbol" w:hint="default"/>
      </w:rPr>
    </w:lvl>
    <w:lvl w:ilvl="7" w:tplc="087CDF66" w:tentative="1">
      <w:start w:val="1"/>
      <w:numFmt w:val="bullet"/>
      <w:lvlText w:val="o"/>
      <w:lvlJc w:val="left"/>
      <w:pPr>
        <w:ind w:left="5760" w:hanging="360"/>
      </w:pPr>
      <w:rPr>
        <w:rFonts w:ascii="Courier New" w:hAnsi="Courier New" w:cs="Courier New" w:hint="default"/>
      </w:rPr>
    </w:lvl>
    <w:lvl w:ilvl="8" w:tplc="FA0C5AF8" w:tentative="1">
      <w:start w:val="1"/>
      <w:numFmt w:val="bullet"/>
      <w:lvlText w:val=""/>
      <w:lvlJc w:val="left"/>
      <w:pPr>
        <w:ind w:left="6480" w:hanging="360"/>
      </w:pPr>
      <w:rPr>
        <w:rFonts w:ascii="Wingdings" w:hAnsi="Wingdings" w:hint="default"/>
      </w:rPr>
    </w:lvl>
  </w:abstractNum>
  <w:abstractNum w:abstractNumId="26" w15:restartNumberingAfterBreak="0">
    <w:nsid w:val="730B4782"/>
    <w:multiLevelType w:val="multilevel"/>
    <w:tmpl w:val="F87EB67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F17712"/>
    <w:multiLevelType w:val="multilevel"/>
    <w:tmpl w:val="6C7EC0F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774906"/>
    <w:multiLevelType w:val="hybridMultilevel"/>
    <w:tmpl w:val="67E4F4FC"/>
    <w:lvl w:ilvl="0" w:tplc="233E8D00">
      <w:start w:val="1"/>
      <w:numFmt w:val="bullet"/>
      <w:lvlText w:val=""/>
      <w:lvlJc w:val="left"/>
      <w:pPr>
        <w:ind w:left="720" w:hanging="360"/>
      </w:pPr>
      <w:rPr>
        <w:rFonts w:ascii="Symbol" w:hAnsi="Symbol" w:hint="default"/>
      </w:rPr>
    </w:lvl>
    <w:lvl w:ilvl="1" w:tplc="B2B68930">
      <w:start w:val="1"/>
      <w:numFmt w:val="bullet"/>
      <w:lvlText w:val="o"/>
      <w:lvlJc w:val="left"/>
      <w:pPr>
        <w:ind w:left="1440" w:hanging="360"/>
      </w:pPr>
      <w:rPr>
        <w:rFonts w:ascii="Courier New" w:hAnsi="Courier New" w:cs="Courier New" w:hint="default"/>
      </w:rPr>
    </w:lvl>
    <w:lvl w:ilvl="2" w:tplc="5C5498D2" w:tentative="1">
      <w:start w:val="1"/>
      <w:numFmt w:val="bullet"/>
      <w:lvlText w:val=""/>
      <w:lvlJc w:val="left"/>
      <w:pPr>
        <w:ind w:left="2160" w:hanging="360"/>
      </w:pPr>
      <w:rPr>
        <w:rFonts w:ascii="Wingdings" w:hAnsi="Wingdings" w:hint="default"/>
      </w:rPr>
    </w:lvl>
    <w:lvl w:ilvl="3" w:tplc="48FEB09C" w:tentative="1">
      <w:start w:val="1"/>
      <w:numFmt w:val="bullet"/>
      <w:lvlText w:val=""/>
      <w:lvlJc w:val="left"/>
      <w:pPr>
        <w:ind w:left="2880" w:hanging="360"/>
      </w:pPr>
      <w:rPr>
        <w:rFonts w:ascii="Symbol" w:hAnsi="Symbol" w:hint="default"/>
      </w:rPr>
    </w:lvl>
    <w:lvl w:ilvl="4" w:tplc="C6E6FFEA" w:tentative="1">
      <w:start w:val="1"/>
      <w:numFmt w:val="bullet"/>
      <w:lvlText w:val="o"/>
      <w:lvlJc w:val="left"/>
      <w:pPr>
        <w:ind w:left="3600" w:hanging="360"/>
      </w:pPr>
      <w:rPr>
        <w:rFonts w:ascii="Courier New" w:hAnsi="Courier New" w:cs="Courier New" w:hint="default"/>
      </w:rPr>
    </w:lvl>
    <w:lvl w:ilvl="5" w:tplc="67C2FD7A" w:tentative="1">
      <w:start w:val="1"/>
      <w:numFmt w:val="bullet"/>
      <w:lvlText w:val=""/>
      <w:lvlJc w:val="left"/>
      <w:pPr>
        <w:ind w:left="4320" w:hanging="360"/>
      </w:pPr>
      <w:rPr>
        <w:rFonts w:ascii="Wingdings" w:hAnsi="Wingdings" w:hint="default"/>
      </w:rPr>
    </w:lvl>
    <w:lvl w:ilvl="6" w:tplc="EF0C6514" w:tentative="1">
      <w:start w:val="1"/>
      <w:numFmt w:val="bullet"/>
      <w:lvlText w:val=""/>
      <w:lvlJc w:val="left"/>
      <w:pPr>
        <w:ind w:left="5040" w:hanging="360"/>
      </w:pPr>
      <w:rPr>
        <w:rFonts w:ascii="Symbol" w:hAnsi="Symbol" w:hint="default"/>
      </w:rPr>
    </w:lvl>
    <w:lvl w:ilvl="7" w:tplc="44A6F250" w:tentative="1">
      <w:start w:val="1"/>
      <w:numFmt w:val="bullet"/>
      <w:lvlText w:val="o"/>
      <w:lvlJc w:val="left"/>
      <w:pPr>
        <w:ind w:left="5760" w:hanging="360"/>
      </w:pPr>
      <w:rPr>
        <w:rFonts w:ascii="Courier New" w:hAnsi="Courier New" w:cs="Courier New" w:hint="default"/>
      </w:rPr>
    </w:lvl>
    <w:lvl w:ilvl="8" w:tplc="AF329940" w:tentative="1">
      <w:start w:val="1"/>
      <w:numFmt w:val="bullet"/>
      <w:lvlText w:val=""/>
      <w:lvlJc w:val="left"/>
      <w:pPr>
        <w:ind w:left="6480" w:hanging="360"/>
      </w:pPr>
      <w:rPr>
        <w:rFonts w:ascii="Wingdings" w:hAnsi="Wingdings" w:hint="default"/>
      </w:rPr>
    </w:lvl>
  </w:abstractNum>
  <w:abstractNum w:abstractNumId="29" w15:restartNumberingAfterBreak="0">
    <w:nsid w:val="7A252A12"/>
    <w:multiLevelType w:val="hybridMultilevel"/>
    <w:tmpl w:val="59B28B58"/>
    <w:lvl w:ilvl="0" w:tplc="7EA02ABE">
      <w:start w:val="1"/>
      <w:numFmt w:val="bullet"/>
      <w:lvlText w:val=""/>
      <w:lvlJc w:val="left"/>
      <w:pPr>
        <w:ind w:left="360" w:hanging="360"/>
      </w:pPr>
      <w:rPr>
        <w:rFonts w:ascii="Symbol" w:hAnsi="Symbol" w:hint="default"/>
      </w:rPr>
    </w:lvl>
    <w:lvl w:ilvl="1" w:tplc="117C24F8" w:tentative="1">
      <w:start w:val="1"/>
      <w:numFmt w:val="bullet"/>
      <w:lvlText w:val="o"/>
      <w:lvlJc w:val="left"/>
      <w:pPr>
        <w:ind w:left="1080" w:hanging="360"/>
      </w:pPr>
      <w:rPr>
        <w:rFonts w:ascii="Courier New" w:hAnsi="Courier New" w:hint="default"/>
      </w:rPr>
    </w:lvl>
    <w:lvl w:ilvl="2" w:tplc="9D00A1A8" w:tentative="1">
      <w:start w:val="1"/>
      <w:numFmt w:val="bullet"/>
      <w:lvlText w:val=""/>
      <w:lvlJc w:val="left"/>
      <w:pPr>
        <w:ind w:left="1800" w:hanging="360"/>
      </w:pPr>
      <w:rPr>
        <w:rFonts w:ascii="Wingdings" w:hAnsi="Wingdings" w:hint="default"/>
      </w:rPr>
    </w:lvl>
    <w:lvl w:ilvl="3" w:tplc="41BC1B1E" w:tentative="1">
      <w:start w:val="1"/>
      <w:numFmt w:val="bullet"/>
      <w:lvlText w:val=""/>
      <w:lvlJc w:val="left"/>
      <w:pPr>
        <w:ind w:left="2520" w:hanging="360"/>
      </w:pPr>
      <w:rPr>
        <w:rFonts w:ascii="Symbol" w:hAnsi="Symbol" w:hint="default"/>
      </w:rPr>
    </w:lvl>
    <w:lvl w:ilvl="4" w:tplc="B450D60A" w:tentative="1">
      <w:start w:val="1"/>
      <w:numFmt w:val="bullet"/>
      <w:lvlText w:val="o"/>
      <w:lvlJc w:val="left"/>
      <w:pPr>
        <w:ind w:left="3240" w:hanging="360"/>
      </w:pPr>
      <w:rPr>
        <w:rFonts w:ascii="Courier New" w:hAnsi="Courier New" w:hint="default"/>
      </w:rPr>
    </w:lvl>
    <w:lvl w:ilvl="5" w:tplc="B84495F0" w:tentative="1">
      <w:start w:val="1"/>
      <w:numFmt w:val="bullet"/>
      <w:lvlText w:val=""/>
      <w:lvlJc w:val="left"/>
      <w:pPr>
        <w:ind w:left="3960" w:hanging="360"/>
      </w:pPr>
      <w:rPr>
        <w:rFonts w:ascii="Wingdings" w:hAnsi="Wingdings" w:hint="default"/>
      </w:rPr>
    </w:lvl>
    <w:lvl w:ilvl="6" w:tplc="AC0A7CC4" w:tentative="1">
      <w:start w:val="1"/>
      <w:numFmt w:val="bullet"/>
      <w:lvlText w:val=""/>
      <w:lvlJc w:val="left"/>
      <w:pPr>
        <w:ind w:left="4680" w:hanging="360"/>
      </w:pPr>
      <w:rPr>
        <w:rFonts w:ascii="Symbol" w:hAnsi="Symbol" w:hint="default"/>
      </w:rPr>
    </w:lvl>
    <w:lvl w:ilvl="7" w:tplc="F6280552" w:tentative="1">
      <w:start w:val="1"/>
      <w:numFmt w:val="bullet"/>
      <w:lvlText w:val="o"/>
      <w:lvlJc w:val="left"/>
      <w:pPr>
        <w:ind w:left="5400" w:hanging="360"/>
      </w:pPr>
      <w:rPr>
        <w:rFonts w:ascii="Courier New" w:hAnsi="Courier New" w:hint="default"/>
      </w:rPr>
    </w:lvl>
    <w:lvl w:ilvl="8" w:tplc="93D6219A" w:tentative="1">
      <w:start w:val="1"/>
      <w:numFmt w:val="bullet"/>
      <w:lvlText w:val=""/>
      <w:lvlJc w:val="left"/>
      <w:pPr>
        <w:ind w:left="6120" w:hanging="360"/>
      </w:pPr>
      <w:rPr>
        <w:rFonts w:ascii="Wingdings" w:hAnsi="Wingdings" w:hint="default"/>
      </w:rPr>
    </w:lvl>
  </w:abstractNum>
  <w:abstractNum w:abstractNumId="30" w15:restartNumberingAfterBreak="0">
    <w:nsid w:val="7C454452"/>
    <w:multiLevelType w:val="hybridMultilevel"/>
    <w:tmpl w:val="7400BD9A"/>
    <w:lvl w:ilvl="0" w:tplc="0C090001">
      <w:start w:val="1"/>
      <w:numFmt w:val="bullet"/>
      <w:lvlText w:val=""/>
      <w:lvlJc w:val="left"/>
      <w:pPr>
        <w:ind w:left="720" w:hanging="360"/>
      </w:pPr>
      <w:rPr>
        <w:rFonts w:ascii="Symbol" w:hAnsi="Symbol" w:hint="default"/>
      </w:rPr>
    </w:lvl>
    <w:lvl w:ilvl="1" w:tplc="4DCE4152">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4D73C4"/>
    <w:multiLevelType w:val="multilevel"/>
    <w:tmpl w:val="4A6ECD50"/>
    <w:lvl w:ilvl="0">
      <w:start w:val="1"/>
      <w:numFmt w:val="decimal"/>
      <w:lvlText w:val="%1."/>
      <w:lvlJc w:val="left"/>
      <w:pPr>
        <w:ind w:left="360" w:hanging="360"/>
      </w:pPr>
      <w:rPr>
        <w:rFonts w:hint="default"/>
      </w:rPr>
    </w:lvl>
    <w:lvl w:ilvl="1">
      <w:start w:val="1"/>
      <w:numFmt w:val="decimal"/>
      <w:lvlText w:val="%1.%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08824912">
    <w:abstractNumId w:val="9"/>
  </w:num>
  <w:num w:numId="2" w16cid:durableId="1388989221">
    <w:abstractNumId w:val="18"/>
  </w:num>
  <w:num w:numId="3" w16cid:durableId="1504661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6069873">
    <w:abstractNumId w:val="28"/>
  </w:num>
  <w:num w:numId="5" w16cid:durableId="977879430">
    <w:abstractNumId w:val="11"/>
  </w:num>
  <w:num w:numId="6" w16cid:durableId="1159421436">
    <w:abstractNumId w:val="15"/>
  </w:num>
  <w:num w:numId="7" w16cid:durableId="1072973360">
    <w:abstractNumId w:val="1"/>
  </w:num>
  <w:num w:numId="8" w16cid:durableId="61485861">
    <w:abstractNumId w:val="19"/>
  </w:num>
  <w:num w:numId="9" w16cid:durableId="1280262062">
    <w:abstractNumId w:val="20"/>
  </w:num>
  <w:num w:numId="10" w16cid:durableId="78990675">
    <w:abstractNumId w:val="0"/>
  </w:num>
  <w:num w:numId="11" w16cid:durableId="471217510">
    <w:abstractNumId w:val="23"/>
  </w:num>
  <w:num w:numId="12" w16cid:durableId="229583648">
    <w:abstractNumId w:val="7"/>
  </w:num>
  <w:num w:numId="13" w16cid:durableId="673217614">
    <w:abstractNumId w:val="8"/>
  </w:num>
  <w:num w:numId="14" w16cid:durableId="1996448255">
    <w:abstractNumId w:val="10"/>
  </w:num>
  <w:num w:numId="15" w16cid:durableId="692806523">
    <w:abstractNumId w:val="4"/>
  </w:num>
  <w:num w:numId="16" w16cid:durableId="1095982018">
    <w:abstractNumId w:val="2"/>
  </w:num>
  <w:num w:numId="17" w16cid:durableId="12343201">
    <w:abstractNumId w:val="17"/>
  </w:num>
  <w:num w:numId="18" w16cid:durableId="610018643">
    <w:abstractNumId w:val="25"/>
  </w:num>
  <w:num w:numId="19" w16cid:durableId="2035383547">
    <w:abstractNumId w:val="13"/>
  </w:num>
  <w:num w:numId="20" w16cid:durableId="63649686">
    <w:abstractNumId w:val="27"/>
  </w:num>
  <w:num w:numId="21" w16cid:durableId="1336691138">
    <w:abstractNumId w:val="5"/>
  </w:num>
  <w:num w:numId="22" w16cid:durableId="1615751052">
    <w:abstractNumId w:val="29"/>
  </w:num>
  <w:num w:numId="23" w16cid:durableId="1108433748">
    <w:abstractNumId w:val="21"/>
  </w:num>
  <w:num w:numId="24" w16cid:durableId="1840194962">
    <w:abstractNumId w:val="16"/>
  </w:num>
  <w:num w:numId="25" w16cid:durableId="720517721">
    <w:abstractNumId w:val="20"/>
    <w:lvlOverride w:ilvl="0">
      <w:lvl w:ilvl="0">
        <w:start w:val="1"/>
        <w:numFmt w:val="decimal"/>
        <w:pStyle w:val="Heading1"/>
        <w:lvlText w:val="%1."/>
        <w:lvlJc w:val="left"/>
        <w:pPr>
          <w:ind w:left="1778" w:hanging="360"/>
        </w:pPr>
        <w:rPr>
          <w:rFonts w:hint="default"/>
        </w:rPr>
      </w:lvl>
    </w:lvlOverride>
    <w:lvlOverride w:ilvl="1">
      <w:lvl w:ilvl="1">
        <w:start w:val="1"/>
        <w:numFmt w:val="decimal"/>
        <w:pStyle w:val="Heading2"/>
        <w:lvlText w:val="%1.%2."/>
        <w:lvlJc w:val="left"/>
        <w:pPr>
          <w:ind w:left="567" w:hanging="567"/>
        </w:pPr>
        <w:rPr>
          <w:rFonts w:hint="default"/>
        </w:rPr>
      </w:lvl>
    </w:lvlOverride>
    <w:lvlOverride w:ilvl="2">
      <w:lvl w:ilvl="2">
        <w:start w:val="1"/>
        <w:numFmt w:val="decimal"/>
        <w:pStyle w:val="Heading3"/>
        <w:lvlText w:val="%1.1.%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453064328">
    <w:abstractNumId w:val="3"/>
  </w:num>
  <w:num w:numId="27" w16cid:durableId="380131849">
    <w:abstractNumId w:val="24"/>
  </w:num>
  <w:num w:numId="28" w16cid:durableId="663052473">
    <w:abstractNumId w:val="6"/>
  </w:num>
  <w:num w:numId="29" w16cid:durableId="948657097">
    <w:abstractNumId w:val="14"/>
  </w:num>
  <w:num w:numId="30" w16cid:durableId="880362256">
    <w:abstractNumId w:val="31"/>
  </w:num>
  <w:num w:numId="31" w16cid:durableId="839779528">
    <w:abstractNumId w:val="22"/>
  </w:num>
  <w:num w:numId="32" w16cid:durableId="808861685">
    <w:abstractNumId w:val="0"/>
  </w:num>
  <w:num w:numId="33" w16cid:durableId="2065323433">
    <w:abstractNumId w:val="26"/>
  </w:num>
  <w:num w:numId="34" w16cid:durableId="219093608">
    <w:abstractNumId w:val="0"/>
  </w:num>
  <w:num w:numId="35" w16cid:durableId="824126264">
    <w:abstractNumId w:val="0"/>
  </w:num>
  <w:num w:numId="36" w16cid:durableId="890000151">
    <w:abstractNumId w:val="0"/>
  </w:num>
  <w:num w:numId="37" w16cid:durableId="1429345310">
    <w:abstractNumId w:val="0"/>
  </w:num>
  <w:num w:numId="38" w16cid:durableId="1821001915">
    <w:abstractNumId w:val="0"/>
  </w:num>
  <w:num w:numId="39" w16cid:durableId="1373307644">
    <w:abstractNumId w:val="0"/>
  </w:num>
  <w:num w:numId="40" w16cid:durableId="2121410508">
    <w:abstractNumId w:val="0"/>
  </w:num>
  <w:num w:numId="41" w16cid:durableId="762381241">
    <w:abstractNumId w:val="0"/>
  </w:num>
  <w:num w:numId="42" w16cid:durableId="1228029825">
    <w:abstractNumId w:val="0"/>
  </w:num>
  <w:num w:numId="43" w16cid:durableId="1946187570">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B3"/>
    <w:rsid w:val="0000257A"/>
    <w:rsid w:val="00003A4B"/>
    <w:rsid w:val="000048E0"/>
    <w:rsid w:val="000067C5"/>
    <w:rsid w:val="000070EA"/>
    <w:rsid w:val="00007352"/>
    <w:rsid w:val="0000748B"/>
    <w:rsid w:val="00011289"/>
    <w:rsid w:val="00011A9E"/>
    <w:rsid w:val="00012137"/>
    <w:rsid w:val="00012387"/>
    <w:rsid w:val="000124EF"/>
    <w:rsid w:val="00012D60"/>
    <w:rsid w:val="000156D5"/>
    <w:rsid w:val="000163F2"/>
    <w:rsid w:val="000216BD"/>
    <w:rsid w:val="00021A03"/>
    <w:rsid w:val="0002210C"/>
    <w:rsid w:val="00022339"/>
    <w:rsid w:val="00022B59"/>
    <w:rsid w:val="000235D5"/>
    <w:rsid w:val="0002512F"/>
    <w:rsid w:val="00025383"/>
    <w:rsid w:val="000253ED"/>
    <w:rsid w:val="0003022D"/>
    <w:rsid w:val="00030425"/>
    <w:rsid w:val="00030831"/>
    <w:rsid w:val="00030B67"/>
    <w:rsid w:val="00031857"/>
    <w:rsid w:val="000322BF"/>
    <w:rsid w:val="0003559C"/>
    <w:rsid w:val="00035E64"/>
    <w:rsid w:val="00036AE7"/>
    <w:rsid w:val="00037302"/>
    <w:rsid w:val="0003760C"/>
    <w:rsid w:val="0004191F"/>
    <w:rsid w:val="00044CF6"/>
    <w:rsid w:val="00050704"/>
    <w:rsid w:val="00051253"/>
    <w:rsid w:val="00051368"/>
    <w:rsid w:val="00053384"/>
    <w:rsid w:val="000559CF"/>
    <w:rsid w:val="00056387"/>
    <w:rsid w:val="00056850"/>
    <w:rsid w:val="000570B6"/>
    <w:rsid w:val="000601ED"/>
    <w:rsid w:val="00061171"/>
    <w:rsid w:val="00061B09"/>
    <w:rsid w:val="00061D56"/>
    <w:rsid w:val="00061E3E"/>
    <w:rsid w:val="000621B4"/>
    <w:rsid w:val="0006389A"/>
    <w:rsid w:val="00064487"/>
    <w:rsid w:val="00065482"/>
    <w:rsid w:val="00067992"/>
    <w:rsid w:val="000679AD"/>
    <w:rsid w:val="00067F59"/>
    <w:rsid w:val="000701EE"/>
    <w:rsid w:val="000715CB"/>
    <w:rsid w:val="00072042"/>
    <w:rsid w:val="00072AD3"/>
    <w:rsid w:val="00072EE4"/>
    <w:rsid w:val="00072F4E"/>
    <w:rsid w:val="0007336F"/>
    <w:rsid w:val="00073A2D"/>
    <w:rsid w:val="00073BF2"/>
    <w:rsid w:val="00074378"/>
    <w:rsid w:val="00074DF4"/>
    <w:rsid w:val="00074EED"/>
    <w:rsid w:val="000773E5"/>
    <w:rsid w:val="00077E3F"/>
    <w:rsid w:val="00081C29"/>
    <w:rsid w:val="00085BD0"/>
    <w:rsid w:val="00087495"/>
    <w:rsid w:val="00087D3C"/>
    <w:rsid w:val="00091CD1"/>
    <w:rsid w:val="00092182"/>
    <w:rsid w:val="0009454A"/>
    <w:rsid w:val="00094E1E"/>
    <w:rsid w:val="000951B5"/>
    <w:rsid w:val="00096E8D"/>
    <w:rsid w:val="000A08D7"/>
    <w:rsid w:val="000A219B"/>
    <w:rsid w:val="000A2DAB"/>
    <w:rsid w:val="000A3ED2"/>
    <w:rsid w:val="000A528E"/>
    <w:rsid w:val="000B1EE3"/>
    <w:rsid w:val="000B466F"/>
    <w:rsid w:val="000C42FD"/>
    <w:rsid w:val="000C4625"/>
    <w:rsid w:val="000C50A7"/>
    <w:rsid w:val="000C698F"/>
    <w:rsid w:val="000C6B46"/>
    <w:rsid w:val="000C6FC2"/>
    <w:rsid w:val="000C71A0"/>
    <w:rsid w:val="000C7576"/>
    <w:rsid w:val="000D0DBE"/>
    <w:rsid w:val="000D1015"/>
    <w:rsid w:val="000D2FA9"/>
    <w:rsid w:val="000D3368"/>
    <w:rsid w:val="000E0007"/>
    <w:rsid w:val="000E29F1"/>
    <w:rsid w:val="000E3437"/>
    <w:rsid w:val="000E34FA"/>
    <w:rsid w:val="000E3E90"/>
    <w:rsid w:val="000E443E"/>
    <w:rsid w:val="000E674D"/>
    <w:rsid w:val="000E7A23"/>
    <w:rsid w:val="000F0B02"/>
    <w:rsid w:val="000F0ED2"/>
    <w:rsid w:val="000F12F1"/>
    <w:rsid w:val="000F23DC"/>
    <w:rsid w:val="000F2DAC"/>
    <w:rsid w:val="000F3A52"/>
    <w:rsid w:val="000F3E7F"/>
    <w:rsid w:val="000F3F0A"/>
    <w:rsid w:val="000F5304"/>
    <w:rsid w:val="000F5C7C"/>
    <w:rsid w:val="000F60B8"/>
    <w:rsid w:val="000F6F7C"/>
    <w:rsid w:val="000F70AA"/>
    <w:rsid w:val="000F715B"/>
    <w:rsid w:val="000F75A3"/>
    <w:rsid w:val="001004B7"/>
    <w:rsid w:val="00100E11"/>
    <w:rsid w:val="00101A33"/>
    <w:rsid w:val="00101B46"/>
    <w:rsid w:val="00101F86"/>
    <w:rsid w:val="00102E8A"/>
    <w:rsid w:val="00103934"/>
    <w:rsid w:val="001047DF"/>
    <w:rsid w:val="00105B91"/>
    <w:rsid w:val="00107015"/>
    <w:rsid w:val="0011050F"/>
    <w:rsid w:val="00110922"/>
    <w:rsid w:val="001112F2"/>
    <w:rsid w:val="001127BE"/>
    <w:rsid w:val="00112CAA"/>
    <w:rsid w:val="00115245"/>
    <w:rsid w:val="001204A9"/>
    <w:rsid w:val="00121965"/>
    <w:rsid w:val="00122B92"/>
    <w:rsid w:val="00122DCA"/>
    <w:rsid w:val="0012353F"/>
    <w:rsid w:val="00123E97"/>
    <w:rsid w:val="0012528A"/>
    <w:rsid w:val="001260B5"/>
    <w:rsid w:val="00126463"/>
    <w:rsid w:val="00126CCE"/>
    <w:rsid w:val="001302F4"/>
    <w:rsid w:val="001305D2"/>
    <w:rsid w:val="00132B2B"/>
    <w:rsid w:val="001333EB"/>
    <w:rsid w:val="00134CCE"/>
    <w:rsid w:val="00136140"/>
    <w:rsid w:val="00136903"/>
    <w:rsid w:val="00136AE5"/>
    <w:rsid w:val="00137461"/>
    <w:rsid w:val="001407F9"/>
    <w:rsid w:val="00142FA5"/>
    <w:rsid w:val="0014455B"/>
    <w:rsid w:val="00144718"/>
    <w:rsid w:val="00147873"/>
    <w:rsid w:val="0015003D"/>
    <w:rsid w:val="00152BE1"/>
    <w:rsid w:val="00154A68"/>
    <w:rsid w:val="00154A7A"/>
    <w:rsid w:val="001552BC"/>
    <w:rsid w:val="00155C03"/>
    <w:rsid w:val="00156080"/>
    <w:rsid w:val="00160C0B"/>
    <w:rsid w:val="00161A11"/>
    <w:rsid w:val="00161B52"/>
    <w:rsid w:val="00161F91"/>
    <w:rsid w:val="0016409C"/>
    <w:rsid w:val="0016451A"/>
    <w:rsid w:val="001647F2"/>
    <w:rsid w:val="00164A20"/>
    <w:rsid w:val="001650C2"/>
    <w:rsid w:val="00165A90"/>
    <w:rsid w:val="001672EB"/>
    <w:rsid w:val="001710CD"/>
    <w:rsid w:val="00172010"/>
    <w:rsid w:val="00172824"/>
    <w:rsid w:val="00174990"/>
    <w:rsid w:val="00174B64"/>
    <w:rsid w:val="00175ABB"/>
    <w:rsid w:val="001767E0"/>
    <w:rsid w:val="00177334"/>
    <w:rsid w:val="00177C38"/>
    <w:rsid w:val="00181E0C"/>
    <w:rsid w:val="0018316B"/>
    <w:rsid w:val="001834F0"/>
    <w:rsid w:val="001841D0"/>
    <w:rsid w:val="00185D9B"/>
    <w:rsid w:val="001874E5"/>
    <w:rsid w:val="00187FFB"/>
    <w:rsid w:val="00192ACC"/>
    <w:rsid w:val="00193113"/>
    <w:rsid w:val="001939C6"/>
    <w:rsid w:val="001940E5"/>
    <w:rsid w:val="00194D66"/>
    <w:rsid w:val="001A0888"/>
    <w:rsid w:val="001A1188"/>
    <w:rsid w:val="001A23BD"/>
    <w:rsid w:val="001A259D"/>
    <w:rsid w:val="001A2D4E"/>
    <w:rsid w:val="001A3074"/>
    <w:rsid w:val="001A56B7"/>
    <w:rsid w:val="001A6E7B"/>
    <w:rsid w:val="001A6FE0"/>
    <w:rsid w:val="001A72C1"/>
    <w:rsid w:val="001B0059"/>
    <w:rsid w:val="001B0DB2"/>
    <w:rsid w:val="001B1D86"/>
    <w:rsid w:val="001B1E5D"/>
    <w:rsid w:val="001B20F2"/>
    <w:rsid w:val="001B573A"/>
    <w:rsid w:val="001B5872"/>
    <w:rsid w:val="001B62A5"/>
    <w:rsid w:val="001B6CB6"/>
    <w:rsid w:val="001B797A"/>
    <w:rsid w:val="001C157C"/>
    <w:rsid w:val="001C18B6"/>
    <w:rsid w:val="001C2477"/>
    <w:rsid w:val="001C31C4"/>
    <w:rsid w:val="001C333A"/>
    <w:rsid w:val="001C420D"/>
    <w:rsid w:val="001C4918"/>
    <w:rsid w:val="001C5918"/>
    <w:rsid w:val="001C64E2"/>
    <w:rsid w:val="001D18D7"/>
    <w:rsid w:val="001D373B"/>
    <w:rsid w:val="001D3C2A"/>
    <w:rsid w:val="001E0145"/>
    <w:rsid w:val="001E0300"/>
    <w:rsid w:val="001E0602"/>
    <w:rsid w:val="001E0A21"/>
    <w:rsid w:val="001E1032"/>
    <w:rsid w:val="001E4AFD"/>
    <w:rsid w:val="001E5B8F"/>
    <w:rsid w:val="001E76D9"/>
    <w:rsid w:val="001F4122"/>
    <w:rsid w:val="001F7798"/>
    <w:rsid w:val="002007D3"/>
    <w:rsid w:val="00200ABC"/>
    <w:rsid w:val="00200DA4"/>
    <w:rsid w:val="00202C01"/>
    <w:rsid w:val="00205471"/>
    <w:rsid w:val="0020733E"/>
    <w:rsid w:val="00210181"/>
    <w:rsid w:val="00210D28"/>
    <w:rsid w:val="00211334"/>
    <w:rsid w:val="00212C5D"/>
    <w:rsid w:val="00213089"/>
    <w:rsid w:val="00215254"/>
    <w:rsid w:val="00215AF4"/>
    <w:rsid w:val="00215E69"/>
    <w:rsid w:val="002163B6"/>
    <w:rsid w:val="002201FC"/>
    <w:rsid w:val="00220F10"/>
    <w:rsid w:val="00221004"/>
    <w:rsid w:val="00221AFA"/>
    <w:rsid w:val="00221E43"/>
    <w:rsid w:val="00223666"/>
    <w:rsid w:val="0022498B"/>
    <w:rsid w:val="00224ED5"/>
    <w:rsid w:val="002275D9"/>
    <w:rsid w:val="002308BA"/>
    <w:rsid w:val="00230F3D"/>
    <w:rsid w:val="00232324"/>
    <w:rsid w:val="00232A77"/>
    <w:rsid w:val="00232EDD"/>
    <w:rsid w:val="00234492"/>
    <w:rsid w:val="00235375"/>
    <w:rsid w:val="00236AD2"/>
    <w:rsid w:val="00237993"/>
    <w:rsid w:val="00240534"/>
    <w:rsid w:val="00240E6D"/>
    <w:rsid w:val="00242623"/>
    <w:rsid w:val="00242DD0"/>
    <w:rsid w:val="00243336"/>
    <w:rsid w:val="002436B2"/>
    <w:rsid w:val="00245094"/>
    <w:rsid w:val="00246335"/>
    <w:rsid w:val="002477BC"/>
    <w:rsid w:val="00251834"/>
    <w:rsid w:val="002518F8"/>
    <w:rsid w:val="00253141"/>
    <w:rsid w:val="002542D2"/>
    <w:rsid w:val="00254EAA"/>
    <w:rsid w:val="00256001"/>
    <w:rsid w:val="00260B18"/>
    <w:rsid w:val="00260F1E"/>
    <w:rsid w:val="00263F7C"/>
    <w:rsid w:val="00263F8C"/>
    <w:rsid w:val="0026544F"/>
    <w:rsid w:val="0026641C"/>
    <w:rsid w:val="00266717"/>
    <w:rsid w:val="00266D47"/>
    <w:rsid w:val="00266E72"/>
    <w:rsid w:val="002703DA"/>
    <w:rsid w:val="00271398"/>
    <w:rsid w:val="00271751"/>
    <w:rsid w:val="00271FE8"/>
    <w:rsid w:val="00275999"/>
    <w:rsid w:val="00276CFB"/>
    <w:rsid w:val="00280766"/>
    <w:rsid w:val="002809F6"/>
    <w:rsid w:val="00280DA1"/>
    <w:rsid w:val="002828CE"/>
    <w:rsid w:val="00282FFB"/>
    <w:rsid w:val="00283ECA"/>
    <w:rsid w:val="002844A5"/>
    <w:rsid w:val="00285013"/>
    <w:rsid w:val="00285E66"/>
    <w:rsid w:val="002874A5"/>
    <w:rsid w:val="00291AB6"/>
    <w:rsid w:val="0029263D"/>
    <w:rsid w:val="00292B92"/>
    <w:rsid w:val="002936A0"/>
    <w:rsid w:val="0029394D"/>
    <w:rsid w:val="00297A52"/>
    <w:rsid w:val="002A3E93"/>
    <w:rsid w:val="002A4897"/>
    <w:rsid w:val="002A6291"/>
    <w:rsid w:val="002A6FC8"/>
    <w:rsid w:val="002B118B"/>
    <w:rsid w:val="002B292D"/>
    <w:rsid w:val="002B415A"/>
    <w:rsid w:val="002B5302"/>
    <w:rsid w:val="002B5B5B"/>
    <w:rsid w:val="002B72C3"/>
    <w:rsid w:val="002B7ED9"/>
    <w:rsid w:val="002C016B"/>
    <w:rsid w:val="002C0306"/>
    <w:rsid w:val="002C0B37"/>
    <w:rsid w:val="002C1943"/>
    <w:rsid w:val="002C203A"/>
    <w:rsid w:val="002C3857"/>
    <w:rsid w:val="002C3DF7"/>
    <w:rsid w:val="002D137C"/>
    <w:rsid w:val="002D2004"/>
    <w:rsid w:val="002D5AED"/>
    <w:rsid w:val="002D6741"/>
    <w:rsid w:val="002E0F58"/>
    <w:rsid w:val="002E0FB6"/>
    <w:rsid w:val="002E1193"/>
    <w:rsid w:val="002E1E23"/>
    <w:rsid w:val="002E21F0"/>
    <w:rsid w:val="002E3AC7"/>
    <w:rsid w:val="002E4DCC"/>
    <w:rsid w:val="002E51F4"/>
    <w:rsid w:val="002E7300"/>
    <w:rsid w:val="002E7361"/>
    <w:rsid w:val="002F12A9"/>
    <w:rsid w:val="002F14F6"/>
    <w:rsid w:val="002F193D"/>
    <w:rsid w:val="002F1C50"/>
    <w:rsid w:val="002F32C9"/>
    <w:rsid w:val="002F49B5"/>
    <w:rsid w:val="002F5B7F"/>
    <w:rsid w:val="002F5E05"/>
    <w:rsid w:val="002F7058"/>
    <w:rsid w:val="003001BA"/>
    <w:rsid w:val="00300488"/>
    <w:rsid w:val="003020E8"/>
    <w:rsid w:val="00302D25"/>
    <w:rsid w:val="003035E7"/>
    <w:rsid w:val="00304806"/>
    <w:rsid w:val="00310467"/>
    <w:rsid w:val="00310C1C"/>
    <w:rsid w:val="00311876"/>
    <w:rsid w:val="00311F80"/>
    <w:rsid w:val="0031210F"/>
    <w:rsid w:val="0031269D"/>
    <w:rsid w:val="00314D78"/>
    <w:rsid w:val="0031673C"/>
    <w:rsid w:val="00320818"/>
    <w:rsid w:val="00321208"/>
    <w:rsid w:val="0032175F"/>
    <w:rsid w:val="00321835"/>
    <w:rsid w:val="00321FCC"/>
    <w:rsid w:val="00322A45"/>
    <w:rsid w:val="00324731"/>
    <w:rsid w:val="003253A2"/>
    <w:rsid w:val="00325B93"/>
    <w:rsid w:val="003270AA"/>
    <w:rsid w:val="003306A1"/>
    <w:rsid w:val="00331BDF"/>
    <w:rsid w:val="0033235C"/>
    <w:rsid w:val="00332A7A"/>
    <w:rsid w:val="00333423"/>
    <w:rsid w:val="00334DC4"/>
    <w:rsid w:val="003364CD"/>
    <w:rsid w:val="003414C6"/>
    <w:rsid w:val="00342952"/>
    <w:rsid w:val="003444DA"/>
    <w:rsid w:val="00345947"/>
    <w:rsid w:val="00345C54"/>
    <w:rsid w:val="00346958"/>
    <w:rsid w:val="00350189"/>
    <w:rsid w:val="00351A1E"/>
    <w:rsid w:val="00357329"/>
    <w:rsid w:val="003606E8"/>
    <w:rsid w:val="00360A13"/>
    <w:rsid w:val="00360A94"/>
    <w:rsid w:val="00361082"/>
    <w:rsid w:val="00362507"/>
    <w:rsid w:val="0036373D"/>
    <w:rsid w:val="00364512"/>
    <w:rsid w:val="00364C70"/>
    <w:rsid w:val="003651D7"/>
    <w:rsid w:val="00367A37"/>
    <w:rsid w:val="00371532"/>
    <w:rsid w:val="00371A4E"/>
    <w:rsid w:val="0037214B"/>
    <w:rsid w:val="00372A4C"/>
    <w:rsid w:val="0037423E"/>
    <w:rsid w:val="00374A3B"/>
    <w:rsid w:val="00375D4D"/>
    <w:rsid w:val="00376A11"/>
    <w:rsid w:val="00376C46"/>
    <w:rsid w:val="00381B39"/>
    <w:rsid w:val="00381FD2"/>
    <w:rsid w:val="003820B1"/>
    <w:rsid w:val="00384C63"/>
    <w:rsid w:val="003854BB"/>
    <w:rsid w:val="00386092"/>
    <w:rsid w:val="003862DF"/>
    <w:rsid w:val="00386A5B"/>
    <w:rsid w:val="00390760"/>
    <w:rsid w:val="00391DBA"/>
    <w:rsid w:val="00392400"/>
    <w:rsid w:val="00393492"/>
    <w:rsid w:val="00395338"/>
    <w:rsid w:val="00396FD6"/>
    <w:rsid w:val="00397CB0"/>
    <w:rsid w:val="003A1154"/>
    <w:rsid w:val="003A2432"/>
    <w:rsid w:val="003A36EF"/>
    <w:rsid w:val="003A3FE7"/>
    <w:rsid w:val="003A61A4"/>
    <w:rsid w:val="003A73CC"/>
    <w:rsid w:val="003B0389"/>
    <w:rsid w:val="003B0A03"/>
    <w:rsid w:val="003B0AD2"/>
    <w:rsid w:val="003B1968"/>
    <w:rsid w:val="003B24ED"/>
    <w:rsid w:val="003B3458"/>
    <w:rsid w:val="003B57E2"/>
    <w:rsid w:val="003B5BE5"/>
    <w:rsid w:val="003B64A6"/>
    <w:rsid w:val="003B7329"/>
    <w:rsid w:val="003B777B"/>
    <w:rsid w:val="003C0FE1"/>
    <w:rsid w:val="003C1D28"/>
    <w:rsid w:val="003C2E30"/>
    <w:rsid w:val="003C39BE"/>
    <w:rsid w:val="003C758E"/>
    <w:rsid w:val="003D32C6"/>
    <w:rsid w:val="003D34E5"/>
    <w:rsid w:val="003D3C64"/>
    <w:rsid w:val="003D4E19"/>
    <w:rsid w:val="003D7374"/>
    <w:rsid w:val="003E1056"/>
    <w:rsid w:val="003E1D62"/>
    <w:rsid w:val="003E2578"/>
    <w:rsid w:val="003E2F41"/>
    <w:rsid w:val="003E336A"/>
    <w:rsid w:val="003E3BE2"/>
    <w:rsid w:val="003E3CB8"/>
    <w:rsid w:val="003E42C7"/>
    <w:rsid w:val="003E54BA"/>
    <w:rsid w:val="003E5C0D"/>
    <w:rsid w:val="003E5D9A"/>
    <w:rsid w:val="003E6354"/>
    <w:rsid w:val="003F0181"/>
    <w:rsid w:val="003F0888"/>
    <w:rsid w:val="003F0D56"/>
    <w:rsid w:val="003F23BA"/>
    <w:rsid w:val="003F29B7"/>
    <w:rsid w:val="003F2E72"/>
    <w:rsid w:val="003F3555"/>
    <w:rsid w:val="003F3D9D"/>
    <w:rsid w:val="003F413C"/>
    <w:rsid w:val="003F4964"/>
    <w:rsid w:val="003F5EDF"/>
    <w:rsid w:val="003F63E1"/>
    <w:rsid w:val="003F74E1"/>
    <w:rsid w:val="00400799"/>
    <w:rsid w:val="004009D9"/>
    <w:rsid w:val="00400BBA"/>
    <w:rsid w:val="004018AB"/>
    <w:rsid w:val="00401C28"/>
    <w:rsid w:val="004026C3"/>
    <w:rsid w:val="00402A0B"/>
    <w:rsid w:val="00403D98"/>
    <w:rsid w:val="00404AC4"/>
    <w:rsid w:val="00405711"/>
    <w:rsid w:val="0041124D"/>
    <w:rsid w:val="00415119"/>
    <w:rsid w:val="00416130"/>
    <w:rsid w:val="00420FBB"/>
    <w:rsid w:val="00422478"/>
    <w:rsid w:val="00423CDC"/>
    <w:rsid w:val="00424C60"/>
    <w:rsid w:val="00425D83"/>
    <w:rsid w:val="00426295"/>
    <w:rsid w:val="004263DF"/>
    <w:rsid w:val="00427FDC"/>
    <w:rsid w:val="00430464"/>
    <w:rsid w:val="0043122D"/>
    <w:rsid w:val="00431D55"/>
    <w:rsid w:val="00432A8E"/>
    <w:rsid w:val="00433866"/>
    <w:rsid w:val="00434364"/>
    <w:rsid w:val="004347E1"/>
    <w:rsid w:val="00434AC0"/>
    <w:rsid w:val="00435692"/>
    <w:rsid w:val="004358C8"/>
    <w:rsid w:val="00435B17"/>
    <w:rsid w:val="004362A8"/>
    <w:rsid w:val="0043750F"/>
    <w:rsid w:val="00441E1A"/>
    <w:rsid w:val="00442CC5"/>
    <w:rsid w:val="004435F6"/>
    <w:rsid w:val="0044516F"/>
    <w:rsid w:val="0044711B"/>
    <w:rsid w:val="0045009C"/>
    <w:rsid w:val="0045323A"/>
    <w:rsid w:val="00455F3F"/>
    <w:rsid w:val="00456230"/>
    <w:rsid w:val="0045625C"/>
    <w:rsid w:val="00456A8C"/>
    <w:rsid w:val="00457025"/>
    <w:rsid w:val="00457044"/>
    <w:rsid w:val="0046023D"/>
    <w:rsid w:val="00460F10"/>
    <w:rsid w:val="00461BA2"/>
    <w:rsid w:val="00462093"/>
    <w:rsid w:val="004620BF"/>
    <w:rsid w:val="0046252C"/>
    <w:rsid w:val="00465C30"/>
    <w:rsid w:val="00465DC5"/>
    <w:rsid w:val="0046669A"/>
    <w:rsid w:val="00466E80"/>
    <w:rsid w:val="00467017"/>
    <w:rsid w:val="00467F83"/>
    <w:rsid w:val="004706B3"/>
    <w:rsid w:val="004713C6"/>
    <w:rsid w:val="004729A0"/>
    <w:rsid w:val="00472A00"/>
    <w:rsid w:val="004730E4"/>
    <w:rsid w:val="00473176"/>
    <w:rsid w:val="004732FA"/>
    <w:rsid w:val="00475912"/>
    <w:rsid w:val="00481457"/>
    <w:rsid w:val="00483114"/>
    <w:rsid w:val="004847C2"/>
    <w:rsid w:val="00484CF3"/>
    <w:rsid w:val="00485258"/>
    <w:rsid w:val="004857BB"/>
    <w:rsid w:val="0048596A"/>
    <w:rsid w:val="00485B82"/>
    <w:rsid w:val="004865D9"/>
    <w:rsid w:val="00486834"/>
    <w:rsid w:val="00487527"/>
    <w:rsid w:val="00487844"/>
    <w:rsid w:val="00487FAC"/>
    <w:rsid w:val="004938CC"/>
    <w:rsid w:val="004944E4"/>
    <w:rsid w:val="004946D5"/>
    <w:rsid w:val="00495765"/>
    <w:rsid w:val="00496F21"/>
    <w:rsid w:val="004979CF"/>
    <w:rsid w:val="00497E69"/>
    <w:rsid w:val="004A09D2"/>
    <w:rsid w:val="004A230B"/>
    <w:rsid w:val="004A5438"/>
    <w:rsid w:val="004A5BAE"/>
    <w:rsid w:val="004A621C"/>
    <w:rsid w:val="004A650F"/>
    <w:rsid w:val="004B0099"/>
    <w:rsid w:val="004B0678"/>
    <w:rsid w:val="004B08D8"/>
    <w:rsid w:val="004B120A"/>
    <w:rsid w:val="004B2D2E"/>
    <w:rsid w:val="004B2D32"/>
    <w:rsid w:val="004B2F0A"/>
    <w:rsid w:val="004B39F3"/>
    <w:rsid w:val="004B3AB7"/>
    <w:rsid w:val="004B3FF3"/>
    <w:rsid w:val="004C0B6D"/>
    <w:rsid w:val="004C3BAC"/>
    <w:rsid w:val="004C40DD"/>
    <w:rsid w:val="004C4E53"/>
    <w:rsid w:val="004C5665"/>
    <w:rsid w:val="004C5972"/>
    <w:rsid w:val="004C5EBE"/>
    <w:rsid w:val="004C69EF"/>
    <w:rsid w:val="004C7F7B"/>
    <w:rsid w:val="004D11DE"/>
    <w:rsid w:val="004D12AD"/>
    <w:rsid w:val="004D1F12"/>
    <w:rsid w:val="004D231E"/>
    <w:rsid w:val="004D238C"/>
    <w:rsid w:val="004D29E4"/>
    <w:rsid w:val="004D3B89"/>
    <w:rsid w:val="004D3EC5"/>
    <w:rsid w:val="004D4D66"/>
    <w:rsid w:val="004D5A2E"/>
    <w:rsid w:val="004D74E0"/>
    <w:rsid w:val="004D779C"/>
    <w:rsid w:val="004E277A"/>
    <w:rsid w:val="004E3831"/>
    <w:rsid w:val="004E47E0"/>
    <w:rsid w:val="004E5683"/>
    <w:rsid w:val="004E6082"/>
    <w:rsid w:val="004E6993"/>
    <w:rsid w:val="004E72A7"/>
    <w:rsid w:val="004F0091"/>
    <w:rsid w:val="004F09F6"/>
    <w:rsid w:val="004F1B71"/>
    <w:rsid w:val="004F2AB6"/>
    <w:rsid w:val="004F2E81"/>
    <w:rsid w:val="004F39B5"/>
    <w:rsid w:val="004F47F5"/>
    <w:rsid w:val="004F5DD6"/>
    <w:rsid w:val="00500B58"/>
    <w:rsid w:val="00500BEB"/>
    <w:rsid w:val="00500DF1"/>
    <w:rsid w:val="00500E17"/>
    <w:rsid w:val="005029B3"/>
    <w:rsid w:val="00503CE1"/>
    <w:rsid w:val="00504833"/>
    <w:rsid w:val="00505531"/>
    <w:rsid w:val="00505FF3"/>
    <w:rsid w:val="0050686D"/>
    <w:rsid w:val="005070F0"/>
    <w:rsid w:val="005119BE"/>
    <w:rsid w:val="00514471"/>
    <w:rsid w:val="005150EB"/>
    <w:rsid w:val="0051580F"/>
    <w:rsid w:val="00515D55"/>
    <w:rsid w:val="005165A9"/>
    <w:rsid w:val="00517777"/>
    <w:rsid w:val="00517FB5"/>
    <w:rsid w:val="0052176F"/>
    <w:rsid w:val="00521A09"/>
    <w:rsid w:val="00521ADE"/>
    <w:rsid w:val="00522CE2"/>
    <w:rsid w:val="00523D34"/>
    <w:rsid w:val="0052462B"/>
    <w:rsid w:val="005248C9"/>
    <w:rsid w:val="00525318"/>
    <w:rsid w:val="00526050"/>
    <w:rsid w:val="00526623"/>
    <w:rsid w:val="00526B03"/>
    <w:rsid w:val="005307E8"/>
    <w:rsid w:val="00530C58"/>
    <w:rsid w:val="00531CF3"/>
    <w:rsid w:val="00532155"/>
    <w:rsid w:val="00533751"/>
    <w:rsid w:val="00535034"/>
    <w:rsid w:val="005356D1"/>
    <w:rsid w:val="00535979"/>
    <w:rsid w:val="00540006"/>
    <w:rsid w:val="0054069C"/>
    <w:rsid w:val="0054543F"/>
    <w:rsid w:val="0054747D"/>
    <w:rsid w:val="0055233C"/>
    <w:rsid w:val="00552486"/>
    <w:rsid w:val="00554BF7"/>
    <w:rsid w:val="00556EB8"/>
    <w:rsid w:val="005575CA"/>
    <w:rsid w:val="005601BD"/>
    <w:rsid w:val="005609B6"/>
    <w:rsid w:val="005612B6"/>
    <w:rsid w:val="00561CF1"/>
    <w:rsid w:val="005637BF"/>
    <w:rsid w:val="00563D24"/>
    <w:rsid w:val="005651E9"/>
    <w:rsid w:val="00570ECE"/>
    <w:rsid w:val="00571363"/>
    <w:rsid w:val="00572B1B"/>
    <w:rsid w:val="0057452F"/>
    <w:rsid w:val="0057516B"/>
    <w:rsid w:val="00575FB1"/>
    <w:rsid w:val="005777FF"/>
    <w:rsid w:val="0058062D"/>
    <w:rsid w:val="00580F8D"/>
    <w:rsid w:val="00583922"/>
    <w:rsid w:val="00583E4C"/>
    <w:rsid w:val="005851A2"/>
    <w:rsid w:val="00586236"/>
    <w:rsid w:val="0058653F"/>
    <w:rsid w:val="005877CF"/>
    <w:rsid w:val="005879E7"/>
    <w:rsid w:val="00587F6F"/>
    <w:rsid w:val="005909AF"/>
    <w:rsid w:val="00592033"/>
    <w:rsid w:val="00592198"/>
    <w:rsid w:val="00592AEF"/>
    <w:rsid w:val="00592D47"/>
    <w:rsid w:val="00595BF2"/>
    <w:rsid w:val="00595F45"/>
    <w:rsid w:val="00596461"/>
    <w:rsid w:val="00597557"/>
    <w:rsid w:val="005A050F"/>
    <w:rsid w:val="005A1AC0"/>
    <w:rsid w:val="005A2E54"/>
    <w:rsid w:val="005A5CC0"/>
    <w:rsid w:val="005A7276"/>
    <w:rsid w:val="005A7393"/>
    <w:rsid w:val="005B06A1"/>
    <w:rsid w:val="005B23DB"/>
    <w:rsid w:val="005B3AFA"/>
    <w:rsid w:val="005B3FE1"/>
    <w:rsid w:val="005B46EA"/>
    <w:rsid w:val="005B4D1F"/>
    <w:rsid w:val="005B64E3"/>
    <w:rsid w:val="005B7144"/>
    <w:rsid w:val="005B71E5"/>
    <w:rsid w:val="005B7D1E"/>
    <w:rsid w:val="005C4203"/>
    <w:rsid w:val="005C6128"/>
    <w:rsid w:val="005C7737"/>
    <w:rsid w:val="005D0450"/>
    <w:rsid w:val="005D2895"/>
    <w:rsid w:val="005D3F15"/>
    <w:rsid w:val="005D4770"/>
    <w:rsid w:val="005D52E7"/>
    <w:rsid w:val="005D7D16"/>
    <w:rsid w:val="005E0F65"/>
    <w:rsid w:val="005E284C"/>
    <w:rsid w:val="005E3418"/>
    <w:rsid w:val="005E3F06"/>
    <w:rsid w:val="005E4D66"/>
    <w:rsid w:val="005E5DAC"/>
    <w:rsid w:val="005E660F"/>
    <w:rsid w:val="005E7563"/>
    <w:rsid w:val="005E76CE"/>
    <w:rsid w:val="005F0365"/>
    <w:rsid w:val="005F296B"/>
    <w:rsid w:val="005F582D"/>
    <w:rsid w:val="005F6954"/>
    <w:rsid w:val="005F7BB7"/>
    <w:rsid w:val="00600B08"/>
    <w:rsid w:val="0060187C"/>
    <w:rsid w:val="006026C6"/>
    <w:rsid w:val="00603029"/>
    <w:rsid w:val="00604CFA"/>
    <w:rsid w:val="006051FC"/>
    <w:rsid w:val="00605F46"/>
    <w:rsid w:val="00606174"/>
    <w:rsid w:val="006065D6"/>
    <w:rsid w:val="00607181"/>
    <w:rsid w:val="00607DF9"/>
    <w:rsid w:val="00607FCA"/>
    <w:rsid w:val="00612D6C"/>
    <w:rsid w:val="006130BD"/>
    <w:rsid w:val="00615DC1"/>
    <w:rsid w:val="0061731C"/>
    <w:rsid w:val="00617C81"/>
    <w:rsid w:val="0062080F"/>
    <w:rsid w:val="0062205A"/>
    <w:rsid w:val="0062223C"/>
    <w:rsid w:val="0062309B"/>
    <w:rsid w:val="006256DF"/>
    <w:rsid w:val="00625CE4"/>
    <w:rsid w:val="00626CFC"/>
    <w:rsid w:val="00627C23"/>
    <w:rsid w:val="006315CF"/>
    <w:rsid w:val="0063184B"/>
    <w:rsid w:val="00633744"/>
    <w:rsid w:val="00633FD4"/>
    <w:rsid w:val="00635538"/>
    <w:rsid w:val="00635BCB"/>
    <w:rsid w:val="00636615"/>
    <w:rsid w:val="0063752D"/>
    <w:rsid w:val="006406A5"/>
    <w:rsid w:val="00642EC2"/>
    <w:rsid w:val="00642FE2"/>
    <w:rsid w:val="00643AF1"/>
    <w:rsid w:val="00645284"/>
    <w:rsid w:val="006466A1"/>
    <w:rsid w:val="00647616"/>
    <w:rsid w:val="00647828"/>
    <w:rsid w:val="00650D05"/>
    <w:rsid w:val="00651C96"/>
    <w:rsid w:val="00652231"/>
    <w:rsid w:val="00652FED"/>
    <w:rsid w:val="006539EE"/>
    <w:rsid w:val="00657124"/>
    <w:rsid w:val="00657B7B"/>
    <w:rsid w:val="00662BA4"/>
    <w:rsid w:val="00664B52"/>
    <w:rsid w:val="00664C44"/>
    <w:rsid w:val="006666ED"/>
    <w:rsid w:val="00666CEB"/>
    <w:rsid w:val="00667393"/>
    <w:rsid w:val="00671FBF"/>
    <w:rsid w:val="006736D9"/>
    <w:rsid w:val="00673B40"/>
    <w:rsid w:val="00673E5B"/>
    <w:rsid w:val="00674B23"/>
    <w:rsid w:val="00674BE3"/>
    <w:rsid w:val="00675AA3"/>
    <w:rsid w:val="0067730F"/>
    <w:rsid w:val="0068060D"/>
    <w:rsid w:val="00682E51"/>
    <w:rsid w:val="00682ED8"/>
    <w:rsid w:val="00684E11"/>
    <w:rsid w:val="00685584"/>
    <w:rsid w:val="00686820"/>
    <w:rsid w:val="00687FA8"/>
    <w:rsid w:val="00690517"/>
    <w:rsid w:val="00691891"/>
    <w:rsid w:val="006920CF"/>
    <w:rsid w:val="006928F5"/>
    <w:rsid w:val="00693587"/>
    <w:rsid w:val="006936C8"/>
    <w:rsid w:val="0069379A"/>
    <w:rsid w:val="00693FE5"/>
    <w:rsid w:val="00694319"/>
    <w:rsid w:val="00695FE7"/>
    <w:rsid w:val="006969BA"/>
    <w:rsid w:val="0069743E"/>
    <w:rsid w:val="006A0D2B"/>
    <w:rsid w:val="006A1C4F"/>
    <w:rsid w:val="006A2418"/>
    <w:rsid w:val="006A4C2C"/>
    <w:rsid w:val="006A50A0"/>
    <w:rsid w:val="006A6FD1"/>
    <w:rsid w:val="006B0638"/>
    <w:rsid w:val="006B3BD3"/>
    <w:rsid w:val="006B55BD"/>
    <w:rsid w:val="006B5D5C"/>
    <w:rsid w:val="006C0A60"/>
    <w:rsid w:val="006C19B1"/>
    <w:rsid w:val="006C3648"/>
    <w:rsid w:val="006C3C41"/>
    <w:rsid w:val="006C5B90"/>
    <w:rsid w:val="006C713D"/>
    <w:rsid w:val="006D23E1"/>
    <w:rsid w:val="006D3E01"/>
    <w:rsid w:val="006D5566"/>
    <w:rsid w:val="006D69BA"/>
    <w:rsid w:val="006D7C8F"/>
    <w:rsid w:val="006D7D9A"/>
    <w:rsid w:val="006E0AE9"/>
    <w:rsid w:val="006E203E"/>
    <w:rsid w:val="006E27BB"/>
    <w:rsid w:val="006E4D53"/>
    <w:rsid w:val="006E53BD"/>
    <w:rsid w:val="006E661D"/>
    <w:rsid w:val="006E6AE3"/>
    <w:rsid w:val="006E6FC7"/>
    <w:rsid w:val="006F0615"/>
    <w:rsid w:val="006F199A"/>
    <w:rsid w:val="006F1EC7"/>
    <w:rsid w:val="006F4145"/>
    <w:rsid w:val="006F595C"/>
    <w:rsid w:val="006F6271"/>
    <w:rsid w:val="006F6715"/>
    <w:rsid w:val="006F6BE2"/>
    <w:rsid w:val="006F6BE4"/>
    <w:rsid w:val="006F797E"/>
    <w:rsid w:val="00700314"/>
    <w:rsid w:val="00700D42"/>
    <w:rsid w:val="00701B12"/>
    <w:rsid w:val="00705FEE"/>
    <w:rsid w:val="00707983"/>
    <w:rsid w:val="00711DEA"/>
    <w:rsid w:val="00712056"/>
    <w:rsid w:val="007128E8"/>
    <w:rsid w:val="0071328C"/>
    <w:rsid w:val="00713E9C"/>
    <w:rsid w:val="00721652"/>
    <w:rsid w:val="0072262F"/>
    <w:rsid w:val="00722765"/>
    <w:rsid w:val="00724B2C"/>
    <w:rsid w:val="00725160"/>
    <w:rsid w:val="00732A90"/>
    <w:rsid w:val="00732EDB"/>
    <w:rsid w:val="007357E2"/>
    <w:rsid w:val="00736374"/>
    <w:rsid w:val="007366D3"/>
    <w:rsid w:val="0073775D"/>
    <w:rsid w:val="00740963"/>
    <w:rsid w:val="00740BAF"/>
    <w:rsid w:val="00741006"/>
    <w:rsid w:val="00743171"/>
    <w:rsid w:val="00743721"/>
    <w:rsid w:val="00743B3D"/>
    <w:rsid w:val="0074654A"/>
    <w:rsid w:val="007466E7"/>
    <w:rsid w:val="00746CE8"/>
    <w:rsid w:val="00747DEE"/>
    <w:rsid w:val="007504ED"/>
    <w:rsid w:val="007518B5"/>
    <w:rsid w:val="00752EF3"/>
    <w:rsid w:val="00753452"/>
    <w:rsid w:val="00753550"/>
    <w:rsid w:val="00753EC0"/>
    <w:rsid w:val="007547CA"/>
    <w:rsid w:val="00755018"/>
    <w:rsid w:val="00760863"/>
    <w:rsid w:val="007659FE"/>
    <w:rsid w:val="00765FD4"/>
    <w:rsid w:val="007715C6"/>
    <w:rsid w:val="007723D1"/>
    <w:rsid w:val="00772621"/>
    <w:rsid w:val="007743B7"/>
    <w:rsid w:val="00775930"/>
    <w:rsid w:val="00775ABA"/>
    <w:rsid w:val="00776648"/>
    <w:rsid w:val="007766A3"/>
    <w:rsid w:val="00777861"/>
    <w:rsid w:val="00777F0B"/>
    <w:rsid w:val="00780D79"/>
    <w:rsid w:val="00782316"/>
    <w:rsid w:val="00783B60"/>
    <w:rsid w:val="00784438"/>
    <w:rsid w:val="00785650"/>
    <w:rsid w:val="00785A9E"/>
    <w:rsid w:val="0078706C"/>
    <w:rsid w:val="00790179"/>
    <w:rsid w:val="00790675"/>
    <w:rsid w:val="00791E59"/>
    <w:rsid w:val="0079220C"/>
    <w:rsid w:val="0079229B"/>
    <w:rsid w:val="007952D8"/>
    <w:rsid w:val="00795D05"/>
    <w:rsid w:val="00795E89"/>
    <w:rsid w:val="007961A6"/>
    <w:rsid w:val="007973BC"/>
    <w:rsid w:val="007A01CA"/>
    <w:rsid w:val="007A12C6"/>
    <w:rsid w:val="007A1AD6"/>
    <w:rsid w:val="007A3C5C"/>
    <w:rsid w:val="007A528B"/>
    <w:rsid w:val="007A70EE"/>
    <w:rsid w:val="007B0267"/>
    <w:rsid w:val="007B11F6"/>
    <w:rsid w:val="007B1C7F"/>
    <w:rsid w:val="007B2041"/>
    <w:rsid w:val="007B2D31"/>
    <w:rsid w:val="007B5A58"/>
    <w:rsid w:val="007B5B82"/>
    <w:rsid w:val="007B68D7"/>
    <w:rsid w:val="007B7D5C"/>
    <w:rsid w:val="007C090D"/>
    <w:rsid w:val="007C1938"/>
    <w:rsid w:val="007C2570"/>
    <w:rsid w:val="007C5360"/>
    <w:rsid w:val="007D068B"/>
    <w:rsid w:val="007D1877"/>
    <w:rsid w:val="007D1A0D"/>
    <w:rsid w:val="007D1A68"/>
    <w:rsid w:val="007D1D4C"/>
    <w:rsid w:val="007D2CA6"/>
    <w:rsid w:val="007D2D18"/>
    <w:rsid w:val="007D3E84"/>
    <w:rsid w:val="007D589B"/>
    <w:rsid w:val="007D6B6C"/>
    <w:rsid w:val="007D6FD8"/>
    <w:rsid w:val="007E0AD1"/>
    <w:rsid w:val="007E0D07"/>
    <w:rsid w:val="007E132E"/>
    <w:rsid w:val="007E1993"/>
    <w:rsid w:val="007E377F"/>
    <w:rsid w:val="007E45CA"/>
    <w:rsid w:val="007E4835"/>
    <w:rsid w:val="007E58F3"/>
    <w:rsid w:val="007E59A9"/>
    <w:rsid w:val="007E5A8F"/>
    <w:rsid w:val="007F1F8B"/>
    <w:rsid w:val="007F22E6"/>
    <w:rsid w:val="007F2981"/>
    <w:rsid w:val="007F35DE"/>
    <w:rsid w:val="007F4B31"/>
    <w:rsid w:val="007F549D"/>
    <w:rsid w:val="007F7C29"/>
    <w:rsid w:val="007F7D08"/>
    <w:rsid w:val="0080424B"/>
    <w:rsid w:val="00805B81"/>
    <w:rsid w:val="0080731C"/>
    <w:rsid w:val="00810252"/>
    <w:rsid w:val="00810360"/>
    <w:rsid w:val="00810C22"/>
    <w:rsid w:val="00810E24"/>
    <w:rsid w:val="0081355E"/>
    <w:rsid w:val="00814FD4"/>
    <w:rsid w:val="00815286"/>
    <w:rsid w:val="00817AE7"/>
    <w:rsid w:val="0082068B"/>
    <w:rsid w:val="00820CAD"/>
    <w:rsid w:val="008211B5"/>
    <w:rsid w:val="00822524"/>
    <w:rsid w:val="00822982"/>
    <w:rsid w:val="00823308"/>
    <w:rsid w:val="00823566"/>
    <w:rsid w:val="008243C0"/>
    <w:rsid w:val="008253B0"/>
    <w:rsid w:val="00827776"/>
    <w:rsid w:val="00827EAF"/>
    <w:rsid w:val="0083090F"/>
    <w:rsid w:val="00831202"/>
    <w:rsid w:val="0083148E"/>
    <w:rsid w:val="008319E9"/>
    <w:rsid w:val="0083248F"/>
    <w:rsid w:val="008324A5"/>
    <w:rsid w:val="00832AAA"/>
    <w:rsid w:val="00833429"/>
    <w:rsid w:val="00833855"/>
    <w:rsid w:val="00833988"/>
    <w:rsid w:val="00834058"/>
    <w:rsid w:val="00834EC0"/>
    <w:rsid w:val="00836314"/>
    <w:rsid w:val="0083668A"/>
    <w:rsid w:val="00836C95"/>
    <w:rsid w:val="00837A19"/>
    <w:rsid w:val="00843B59"/>
    <w:rsid w:val="00844309"/>
    <w:rsid w:val="0084462C"/>
    <w:rsid w:val="0084536C"/>
    <w:rsid w:val="00845C62"/>
    <w:rsid w:val="00845D53"/>
    <w:rsid w:val="008470BB"/>
    <w:rsid w:val="008476D0"/>
    <w:rsid w:val="00850C07"/>
    <w:rsid w:val="00850E7F"/>
    <w:rsid w:val="00851190"/>
    <w:rsid w:val="00854586"/>
    <w:rsid w:val="00856598"/>
    <w:rsid w:val="00860B6D"/>
    <w:rsid w:val="00862680"/>
    <w:rsid w:val="00863B52"/>
    <w:rsid w:val="00864078"/>
    <w:rsid w:val="00864469"/>
    <w:rsid w:val="00864B15"/>
    <w:rsid w:val="00865ACC"/>
    <w:rsid w:val="008732A4"/>
    <w:rsid w:val="008738B3"/>
    <w:rsid w:val="00874B8A"/>
    <w:rsid w:val="00880598"/>
    <w:rsid w:val="008828A4"/>
    <w:rsid w:val="00882A76"/>
    <w:rsid w:val="00882FA8"/>
    <w:rsid w:val="008835DD"/>
    <w:rsid w:val="00883883"/>
    <w:rsid w:val="008838E9"/>
    <w:rsid w:val="00885B9E"/>
    <w:rsid w:val="00887AB7"/>
    <w:rsid w:val="00890233"/>
    <w:rsid w:val="00890EB1"/>
    <w:rsid w:val="00891F21"/>
    <w:rsid w:val="00892344"/>
    <w:rsid w:val="00892E9B"/>
    <w:rsid w:val="00893855"/>
    <w:rsid w:val="00893B35"/>
    <w:rsid w:val="008945CE"/>
    <w:rsid w:val="00896E30"/>
    <w:rsid w:val="008A2A2E"/>
    <w:rsid w:val="008A38B3"/>
    <w:rsid w:val="008A5032"/>
    <w:rsid w:val="008A610A"/>
    <w:rsid w:val="008A7205"/>
    <w:rsid w:val="008B0054"/>
    <w:rsid w:val="008B1021"/>
    <w:rsid w:val="008B10A7"/>
    <w:rsid w:val="008B1B5B"/>
    <w:rsid w:val="008B3329"/>
    <w:rsid w:val="008B3471"/>
    <w:rsid w:val="008B3EB7"/>
    <w:rsid w:val="008B4652"/>
    <w:rsid w:val="008B5E1A"/>
    <w:rsid w:val="008B62ED"/>
    <w:rsid w:val="008B671C"/>
    <w:rsid w:val="008C06EA"/>
    <w:rsid w:val="008C1CC6"/>
    <w:rsid w:val="008C235F"/>
    <w:rsid w:val="008C4B0B"/>
    <w:rsid w:val="008C4D8C"/>
    <w:rsid w:val="008C64B6"/>
    <w:rsid w:val="008C797F"/>
    <w:rsid w:val="008D03FF"/>
    <w:rsid w:val="008D0BBE"/>
    <w:rsid w:val="008D0D76"/>
    <w:rsid w:val="008D33BE"/>
    <w:rsid w:val="008D3DB4"/>
    <w:rsid w:val="008D3EC5"/>
    <w:rsid w:val="008D5089"/>
    <w:rsid w:val="008D54A8"/>
    <w:rsid w:val="008D580B"/>
    <w:rsid w:val="008D5ED6"/>
    <w:rsid w:val="008D7A2C"/>
    <w:rsid w:val="008D7D00"/>
    <w:rsid w:val="008E026A"/>
    <w:rsid w:val="008E1665"/>
    <w:rsid w:val="008E3F0F"/>
    <w:rsid w:val="008E7EE3"/>
    <w:rsid w:val="008F08CD"/>
    <w:rsid w:val="008F4C8C"/>
    <w:rsid w:val="008F58FF"/>
    <w:rsid w:val="008F7A5E"/>
    <w:rsid w:val="00901F74"/>
    <w:rsid w:val="0090213A"/>
    <w:rsid w:val="009029EF"/>
    <w:rsid w:val="009030CB"/>
    <w:rsid w:val="00904EFC"/>
    <w:rsid w:val="009062DF"/>
    <w:rsid w:val="00906F23"/>
    <w:rsid w:val="00907E7C"/>
    <w:rsid w:val="009104DF"/>
    <w:rsid w:val="0091121A"/>
    <w:rsid w:val="009143D8"/>
    <w:rsid w:val="00914C7D"/>
    <w:rsid w:val="0091771B"/>
    <w:rsid w:val="0092046A"/>
    <w:rsid w:val="00920923"/>
    <w:rsid w:val="00920B60"/>
    <w:rsid w:val="00921AAD"/>
    <w:rsid w:val="00921EA6"/>
    <w:rsid w:val="00922C01"/>
    <w:rsid w:val="009249E1"/>
    <w:rsid w:val="00925803"/>
    <w:rsid w:val="00926302"/>
    <w:rsid w:val="00927174"/>
    <w:rsid w:val="0092746E"/>
    <w:rsid w:val="00927C5D"/>
    <w:rsid w:val="00927F89"/>
    <w:rsid w:val="00930649"/>
    <w:rsid w:val="00930DD4"/>
    <w:rsid w:val="00930F14"/>
    <w:rsid w:val="00932928"/>
    <w:rsid w:val="00932C66"/>
    <w:rsid w:val="009336BF"/>
    <w:rsid w:val="00933F0A"/>
    <w:rsid w:val="009343F3"/>
    <w:rsid w:val="00934451"/>
    <w:rsid w:val="00935001"/>
    <w:rsid w:val="009353FA"/>
    <w:rsid w:val="009374A8"/>
    <w:rsid w:val="00937C61"/>
    <w:rsid w:val="009417C0"/>
    <w:rsid w:val="00942A39"/>
    <w:rsid w:val="0094412A"/>
    <w:rsid w:val="00945B76"/>
    <w:rsid w:val="00946415"/>
    <w:rsid w:val="009467F0"/>
    <w:rsid w:val="009503F2"/>
    <w:rsid w:val="00950A33"/>
    <w:rsid w:val="009521EE"/>
    <w:rsid w:val="009523F4"/>
    <w:rsid w:val="0095445B"/>
    <w:rsid w:val="00954A8F"/>
    <w:rsid w:val="00954B45"/>
    <w:rsid w:val="00955D5A"/>
    <w:rsid w:val="00956DD7"/>
    <w:rsid w:val="009603D5"/>
    <w:rsid w:val="0096251F"/>
    <w:rsid w:val="00962558"/>
    <w:rsid w:val="00964164"/>
    <w:rsid w:val="00964752"/>
    <w:rsid w:val="00964F1F"/>
    <w:rsid w:val="00965FDC"/>
    <w:rsid w:val="0096601B"/>
    <w:rsid w:val="00967138"/>
    <w:rsid w:val="0096771F"/>
    <w:rsid w:val="00967E39"/>
    <w:rsid w:val="00970F75"/>
    <w:rsid w:val="00971DC9"/>
    <w:rsid w:val="00974D6B"/>
    <w:rsid w:val="009751A6"/>
    <w:rsid w:val="009753B7"/>
    <w:rsid w:val="0097644A"/>
    <w:rsid w:val="009772CB"/>
    <w:rsid w:val="0098014D"/>
    <w:rsid w:val="009812CB"/>
    <w:rsid w:val="00981C91"/>
    <w:rsid w:val="00982023"/>
    <w:rsid w:val="00982904"/>
    <w:rsid w:val="00982B55"/>
    <w:rsid w:val="00982FA1"/>
    <w:rsid w:val="0098337C"/>
    <w:rsid w:val="00984854"/>
    <w:rsid w:val="009850EF"/>
    <w:rsid w:val="00985CC4"/>
    <w:rsid w:val="009863FF"/>
    <w:rsid w:val="00987EE7"/>
    <w:rsid w:val="009902AD"/>
    <w:rsid w:val="00990E80"/>
    <w:rsid w:val="00991AD8"/>
    <w:rsid w:val="009922D8"/>
    <w:rsid w:val="00993337"/>
    <w:rsid w:val="009946B6"/>
    <w:rsid w:val="00996856"/>
    <w:rsid w:val="0099749C"/>
    <w:rsid w:val="009A0C15"/>
    <w:rsid w:val="009A1544"/>
    <w:rsid w:val="009A24B4"/>
    <w:rsid w:val="009A279B"/>
    <w:rsid w:val="009A2F5C"/>
    <w:rsid w:val="009A3363"/>
    <w:rsid w:val="009A4C8E"/>
    <w:rsid w:val="009A4D3F"/>
    <w:rsid w:val="009A57BB"/>
    <w:rsid w:val="009A766F"/>
    <w:rsid w:val="009B0881"/>
    <w:rsid w:val="009B11C4"/>
    <w:rsid w:val="009B38B7"/>
    <w:rsid w:val="009B406A"/>
    <w:rsid w:val="009B54A7"/>
    <w:rsid w:val="009B5659"/>
    <w:rsid w:val="009B61F4"/>
    <w:rsid w:val="009B66F1"/>
    <w:rsid w:val="009B677E"/>
    <w:rsid w:val="009B6D5A"/>
    <w:rsid w:val="009B6FF3"/>
    <w:rsid w:val="009C2611"/>
    <w:rsid w:val="009C289E"/>
    <w:rsid w:val="009C3B2B"/>
    <w:rsid w:val="009C4425"/>
    <w:rsid w:val="009C6267"/>
    <w:rsid w:val="009C6310"/>
    <w:rsid w:val="009C775F"/>
    <w:rsid w:val="009D05A6"/>
    <w:rsid w:val="009D0720"/>
    <w:rsid w:val="009D1824"/>
    <w:rsid w:val="009D2BDB"/>
    <w:rsid w:val="009D4081"/>
    <w:rsid w:val="009D46BB"/>
    <w:rsid w:val="009D543A"/>
    <w:rsid w:val="009D54D8"/>
    <w:rsid w:val="009D569B"/>
    <w:rsid w:val="009D5ECB"/>
    <w:rsid w:val="009D6DDD"/>
    <w:rsid w:val="009D7520"/>
    <w:rsid w:val="009D7FBB"/>
    <w:rsid w:val="009E0ACB"/>
    <w:rsid w:val="009E10B3"/>
    <w:rsid w:val="009E1320"/>
    <w:rsid w:val="009E22E9"/>
    <w:rsid w:val="009E24CC"/>
    <w:rsid w:val="009E3B32"/>
    <w:rsid w:val="009E4C4D"/>
    <w:rsid w:val="009E4F18"/>
    <w:rsid w:val="009E5B34"/>
    <w:rsid w:val="009E7C5E"/>
    <w:rsid w:val="009F431E"/>
    <w:rsid w:val="009F4C10"/>
    <w:rsid w:val="009F53A8"/>
    <w:rsid w:val="009F61AC"/>
    <w:rsid w:val="009F6568"/>
    <w:rsid w:val="009F70F5"/>
    <w:rsid w:val="009F7350"/>
    <w:rsid w:val="009F7A0E"/>
    <w:rsid w:val="00A00CF0"/>
    <w:rsid w:val="00A03376"/>
    <w:rsid w:val="00A03CEF"/>
    <w:rsid w:val="00A0487A"/>
    <w:rsid w:val="00A0611F"/>
    <w:rsid w:val="00A10E61"/>
    <w:rsid w:val="00A127F8"/>
    <w:rsid w:val="00A12E38"/>
    <w:rsid w:val="00A13C9E"/>
    <w:rsid w:val="00A13E86"/>
    <w:rsid w:val="00A13F93"/>
    <w:rsid w:val="00A14AB1"/>
    <w:rsid w:val="00A15153"/>
    <w:rsid w:val="00A15A58"/>
    <w:rsid w:val="00A2169A"/>
    <w:rsid w:val="00A226FA"/>
    <w:rsid w:val="00A24011"/>
    <w:rsid w:val="00A24082"/>
    <w:rsid w:val="00A24426"/>
    <w:rsid w:val="00A24771"/>
    <w:rsid w:val="00A24FE0"/>
    <w:rsid w:val="00A2579D"/>
    <w:rsid w:val="00A25E5E"/>
    <w:rsid w:val="00A26FEB"/>
    <w:rsid w:val="00A27FAE"/>
    <w:rsid w:val="00A301D2"/>
    <w:rsid w:val="00A301E7"/>
    <w:rsid w:val="00A30C57"/>
    <w:rsid w:val="00A30F46"/>
    <w:rsid w:val="00A31751"/>
    <w:rsid w:val="00A32E8D"/>
    <w:rsid w:val="00A33315"/>
    <w:rsid w:val="00A33B53"/>
    <w:rsid w:val="00A3418A"/>
    <w:rsid w:val="00A34461"/>
    <w:rsid w:val="00A34B3B"/>
    <w:rsid w:val="00A35BC2"/>
    <w:rsid w:val="00A373DB"/>
    <w:rsid w:val="00A40C2B"/>
    <w:rsid w:val="00A40F1B"/>
    <w:rsid w:val="00A4320E"/>
    <w:rsid w:val="00A44412"/>
    <w:rsid w:val="00A44BBD"/>
    <w:rsid w:val="00A46CA9"/>
    <w:rsid w:val="00A508FA"/>
    <w:rsid w:val="00A5260B"/>
    <w:rsid w:val="00A52A06"/>
    <w:rsid w:val="00A533EF"/>
    <w:rsid w:val="00A551F4"/>
    <w:rsid w:val="00A557DA"/>
    <w:rsid w:val="00A55D9C"/>
    <w:rsid w:val="00A56A26"/>
    <w:rsid w:val="00A574E0"/>
    <w:rsid w:val="00A5788D"/>
    <w:rsid w:val="00A57AB7"/>
    <w:rsid w:val="00A605AD"/>
    <w:rsid w:val="00A607C0"/>
    <w:rsid w:val="00A60A07"/>
    <w:rsid w:val="00A615A2"/>
    <w:rsid w:val="00A61E45"/>
    <w:rsid w:val="00A63518"/>
    <w:rsid w:val="00A65502"/>
    <w:rsid w:val="00A66C40"/>
    <w:rsid w:val="00A71A21"/>
    <w:rsid w:val="00A71D09"/>
    <w:rsid w:val="00A72407"/>
    <w:rsid w:val="00A72EC7"/>
    <w:rsid w:val="00A73011"/>
    <w:rsid w:val="00A73C0C"/>
    <w:rsid w:val="00A73E95"/>
    <w:rsid w:val="00A749B7"/>
    <w:rsid w:val="00A7559F"/>
    <w:rsid w:val="00A77F54"/>
    <w:rsid w:val="00A802EF"/>
    <w:rsid w:val="00A8095C"/>
    <w:rsid w:val="00A81CE3"/>
    <w:rsid w:val="00A83C1A"/>
    <w:rsid w:val="00A8414C"/>
    <w:rsid w:val="00A84632"/>
    <w:rsid w:val="00A85B01"/>
    <w:rsid w:val="00A902F6"/>
    <w:rsid w:val="00A912AD"/>
    <w:rsid w:val="00A923BB"/>
    <w:rsid w:val="00A92E63"/>
    <w:rsid w:val="00A93D4F"/>
    <w:rsid w:val="00A95919"/>
    <w:rsid w:val="00A9627F"/>
    <w:rsid w:val="00A96828"/>
    <w:rsid w:val="00AA1D48"/>
    <w:rsid w:val="00AA28FB"/>
    <w:rsid w:val="00AA3FE0"/>
    <w:rsid w:val="00AA5742"/>
    <w:rsid w:val="00AA64F2"/>
    <w:rsid w:val="00AA7306"/>
    <w:rsid w:val="00AA779D"/>
    <w:rsid w:val="00AB07A2"/>
    <w:rsid w:val="00AB11A2"/>
    <w:rsid w:val="00AB186F"/>
    <w:rsid w:val="00AB18BC"/>
    <w:rsid w:val="00AB18E7"/>
    <w:rsid w:val="00AB1ABA"/>
    <w:rsid w:val="00AB43C2"/>
    <w:rsid w:val="00AB4C6E"/>
    <w:rsid w:val="00AB69B1"/>
    <w:rsid w:val="00AB76AA"/>
    <w:rsid w:val="00AB78B4"/>
    <w:rsid w:val="00AB7A1F"/>
    <w:rsid w:val="00AC066F"/>
    <w:rsid w:val="00AC1ADE"/>
    <w:rsid w:val="00AC1B79"/>
    <w:rsid w:val="00AC3230"/>
    <w:rsid w:val="00AC3A41"/>
    <w:rsid w:val="00AC4B7E"/>
    <w:rsid w:val="00AC53C6"/>
    <w:rsid w:val="00AC5E06"/>
    <w:rsid w:val="00AC652C"/>
    <w:rsid w:val="00AD0A0B"/>
    <w:rsid w:val="00AD14AC"/>
    <w:rsid w:val="00AD22FC"/>
    <w:rsid w:val="00AD3C07"/>
    <w:rsid w:val="00AD7172"/>
    <w:rsid w:val="00AD7472"/>
    <w:rsid w:val="00AD7717"/>
    <w:rsid w:val="00AE02CA"/>
    <w:rsid w:val="00AE14AB"/>
    <w:rsid w:val="00AE25DD"/>
    <w:rsid w:val="00AE2A5C"/>
    <w:rsid w:val="00AE2D5C"/>
    <w:rsid w:val="00AE5123"/>
    <w:rsid w:val="00AE5B54"/>
    <w:rsid w:val="00AE6D42"/>
    <w:rsid w:val="00AE6E1A"/>
    <w:rsid w:val="00AE7D1A"/>
    <w:rsid w:val="00AE7DDF"/>
    <w:rsid w:val="00AF1AE8"/>
    <w:rsid w:val="00AF2509"/>
    <w:rsid w:val="00AF37CD"/>
    <w:rsid w:val="00AF5EA3"/>
    <w:rsid w:val="00AF62EC"/>
    <w:rsid w:val="00AF6466"/>
    <w:rsid w:val="00B009CE"/>
    <w:rsid w:val="00B00B3A"/>
    <w:rsid w:val="00B01A0F"/>
    <w:rsid w:val="00B030B3"/>
    <w:rsid w:val="00B03C56"/>
    <w:rsid w:val="00B04FD1"/>
    <w:rsid w:val="00B05ADA"/>
    <w:rsid w:val="00B06011"/>
    <w:rsid w:val="00B0699B"/>
    <w:rsid w:val="00B06FC1"/>
    <w:rsid w:val="00B0784A"/>
    <w:rsid w:val="00B102C3"/>
    <w:rsid w:val="00B105F9"/>
    <w:rsid w:val="00B10737"/>
    <w:rsid w:val="00B127B9"/>
    <w:rsid w:val="00B12F16"/>
    <w:rsid w:val="00B132EC"/>
    <w:rsid w:val="00B1363A"/>
    <w:rsid w:val="00B140E7"/>
    <w:rsid w:val="00B154A4"/>
    <w:rsid w:val="00B16F20"/>
    <w:rsid w:val="00B16FC6"/>
    <w:rsid w:val="00B17872"/>
    <w:rsid w:val="00B17D58"/>
    <w:rsid w:val="00B20C50"/>
    <w:rsid w:val="00B20EE8"/>
    <w:rsid w:val="00B20FB4"/>
    <w:rsid w:val="00B227B9"/>
    <w:rsid w:val="00B23F28"/>
    <w:rsid w:val="00B250F1"/>
    <w:rsid w:val="00B25211"/>
    <w:rsid w:val="00B25637"/>
    <w:rsid w:val="00B30498"/>
    <w:rsid w:val="00B30A0B"/>
    <w:rsid w:val="00B30C21"/>
    <w:rsid w:val="00B31C45"/>
    <w:rsid w:val="00B31CDA"/>
    <w:rsid w:val="00B32295"/>
    <w:rsid w:val="00B32AAF"/>
    <w:rsid w:val="00B32B12"/>
    <w:rsid w:val="00B3623C"/>
    <w:rsid w:val="00B37301"/>
    <w:rsid w:val="00B37A1E"/>
    <w:rsid w:val="00B40468"/>
    <w:rsid w:val="00B41117"/>
    <w:rsid w:val="00B42493"/>
    <w:rsid w:val="00B43044"/>
    <w:rsid w:val="00B43257"/>
    <w:rsid w:val="00B4341B"/>
    <w:rsid w:val="00B436A0"/>
    <w:rsid w:val="00B439A4"/>
    <w:rsid w:val="00B43FB2"/>
    <w:rsid w:val="00B441D3"/>
    <w:rsid w:val="00B454BB"/>
    <w:rsid w:val="00B45B9F"/>
    <w:rsid w:val="00B462D0"/>
    <w:rsid w:val="00B4720C"/>
    <w:rsid w:val="00B47F6F"/>
    <w:rsid w:val="00B50E60"/>
    <w:rsid w:val="00B51F5E"/>
    <w:rsid w:val="00B52608"/>
    <w:rsid w:val="00B52795"/>
    <w:rsid w:val="00B52E3E"/>
    <w:rsid w:val="00B52F42"/>
    <w:rsid w:val="00B54255"/>
    <w:rsid w:val="00B5468E"/>
    <w:rsid w:val="00B54E96"/>
    <w:rsid w:val="00B5575F"/>
    <w:rsid w:val="00B56F7C"/>
    <w:rsid w:val="00B570C0"/>
    <w:rsid w:val="00B606DD"/>
    <w:rsid w:val="00B618F2"/>
    <w:rsid w:val="00B61D9F"/>
    <w:rsid w:val="00B633C3"/>
    <w:rsid w:val="00B70B3A"/>
    <w:rsid w:val="00B710CF"/>
    <w:rsid w:val="00B71252"/>
    <w:rsid w:val="00B71ABD"/>
    <w:rsid w:val="00B816ED"/>
    <w:rsid w:val="00B81F2C"/>
    <w:rsid w:val="00B82626"/>
    <w:rsid w:val="00B82DC2"/>
    <w:rsid w:val="00B82F85"/>
    <w:rsid w:val="00B843D7"/>
    <w:rsid w:val="00B85535"/>
    <w:rsid w:val="00B863AE"/>
    <w:rsid w:val="00B869DF"/>
    <w:rsid w:val="00B92634"/>
    <w:rsid w:val="00B9300B"/>
    <w:rsid w:val="00B94605"/>
    <w:rsid w:val="00B94627"/>
    <w:rsid w:val="00B96481"/>
    <w:rsid w:val="00B97B1C"/>
    <w:rsid w:val="00B97C89"/>
    <w:rsid w:val="00B97CBD"/>
    <w:rsid w:val="00BA32E4"/>
    <w:rsid w:val="00BA3A65"/>
    <w:rsid w:val="00BA3BF2"/>
    <w:rsid w:val="00BA4C6A"/>
    <w:rsid w:val="00BA4E59"/>
    <w:rsid w:val="00BA4F4B"/>
    <w:rsid w:val="00BA776C"/>
    <w:rsid w:val="00BA7A1D"/>
    <w:rsid w:val="00BA7D0D"/>
    <w:rsid w:val="00BB0A91"/>
    <w:rsid w:val="00BB1459"/>
    <w:rsid w:val="00BB2051"/>
    <w:rsid w:val="00BB2649"/>
    <w:rsid w:val="00BB3027"/>
    <w:rsid w:val="00BB3363"/>
    <w:rsid w:val="00BB599E"/>
    <w:rsid w:val="00BC0FD8"/>
    <w:rsid w:val="00BC2A0D"/>
    <w:rsid w:val="00BC2DCE"/>
    <w:rsid w:val="00BC359A"/>
    <w:rsid w:val="00BC7E08"/>
    <w:rsid w:val="00BD0221"/>
    <w:rsid w:val="00BD135A"/>
    <w:rsid w:val="00BD1523"/>
    <w:rsid w:val="00BD17BD"/>
    <w:rsid w:val="00BD26CE"/>
    <w:rsid w:val="00BD3A70"/>
    <w:rsid w:val="00BD3A75"/>
    <w:rsid w:val="00BD3D45"/>
    <w:rsid w:val="00BD487F"/>
    <w:rsid w:val="00BD4963"/>
    <w:rsid w:val="00BD4F8F"/>
    <w:rsid w:val="00BD5079"/>
    <w:rsid w:val="00BD5326"/>
    <w:rsid w:val="00BD56BD"/>
    <w:rsid w:val="00BD61C5"/>
    <w:rsid w:val="00BE0297"/>
    <w:rsid w:val="00BE2557"/>
    <w:rsid w:val="00BE32E2"/>
    <w:rsid w:val="00BE37F3"/>
    <w:rsid w:val="00BE618A"/>
    <w:rsid w:val="00BE6EB7"/>
    <w:rsid w:val="00BE7839"/>
    <w:rsid w:val="00BE7B68"/>
    <w:rsid w:val="00BF0785"/>
    <w:rsid w:val="00BF146B"/>
    <w:rsid w:val="00BF1766"/>
    <w:rsid w:val="00BF25F4"/>
    <w:rsid w:val="00BF2995"/>
    <w:rsid w:val="00BF548B"/>
    <w:rsid w:val="00BF5833"/>
    <w:rsid w:val="00BF5F0E"/>
    <w:rsid w:val="00C00B3C"/>
    <w:rsid w:val="00C020D7"/>
    <w:rsid w:val="00C0223F"/>
    <w:rsid w:val="00C045A9"/>
    <w:rsid w:val="00C061CE"/>
    <w:rsid w:val="00C07B35"/>
    <w:rsid w:val="00C10CB1"/>
    <w:rsid w:val="00C10FC9"/>
    <w:rsid w:val="00C11798"/>
    <w:rsid w:val="00C11A3E"/>
    <w:rsid w:val="00C1201E"/>
    <w:rsid w:val="00C1220B"/>
    <w:rsid w:val="00C134DD"/>
    <w:rsid w:val="00C167FE"/>
    <w:rsid w:val="00C16904"/>
    <w:rsid w:val="00C1699E"/>
    <w:rsid w:val="00C16C69"/>
    <w:rsid w:val="00C1732F"/>
    <w:rsid w:val="00C20941"/>
    <w:rsid w:val="00C20E5F"/>
    <w:rsid w:val="00C21F53"/>
    <w:rsid w:val="00C23A53"/>
    <w:rsid w:val="00C24316"/>
    <w:rsid w:val="00C25258"/>
    <w:rsid w:val="00C27FCD"/>
    <w:rsid w:val="00C31C1D"/>
    <w:rsid w:val="00C3317B"/>
    <w:rsid w:val="00C335FD"/>
    <w:rsid w:val="00C343F9"/>
    <w:rsid w:val="00C34A4E"/>
    <w:rsid w:val="00C3523C"/>
    <w:rsid w:val="00C35700"/>
    <w:rsid w:val="00C3642B"/>
    <w:rsid w:val="00C36B16"/>
    <w:rsid w:val="00C37E70"/>
    <w:rsid w:val="00C40895"/>
    <w:rsid w:val="00C41B36"/>
    <w:rsid w:val="00C42479"/>
    <w:rsid w:val="00C424A5"/>
    <w:rsid w:val="00C43E1D"/>
    <w:rsid w:val="00C43F5C"/>
    <w:rsid w:val="00C45295"/>
    <w:rsid w:val="00C46E0A"/>
    <w:rsid w:val="00C506CC"/>
    <w:rsid w:val="00C5113F"/>
    <w:rsid w:val="00C5267A"/>
    <w:rsid w:val="00C52EDD"/>
    <w:rsid w:val="00C53875"/>
    <w:rsid w:val="00C538DA"/>
    <w:rsid w:val="00C5399A"/>
    <w:rsid w:val="00C54136"/>
    <w:rsid w:val="00C55A9F"/>
    <w:rsid w:val="00C57773"/>
    <w:rsid w:val="00C606BB"/>
    <w:rsid w:val="00C60C10"/>
    <w:rsid w:val="00C62CBE"/>
    <w:rsid w:val="00C63BF4"/>
    <w:rsid w:val="00C646AD"/>
    <w:rsid w:val="00C64F14"/>
    <w:rsid w:val="00C650C8"/>
    <w:rsid w:val="00C66A85"/>
    <w:rsid w:val="00C671AB"/>
    <w:rsid w:val="00C7150A"/>
    <w:rsid w:val="00C71CFF"/>
    <w:rsid w:val="00C72933"/>
    <w:rsid w:val="00C738D1"/>
    <w:rsid w:val="00C73F42"/>
    <w:rsid w:val="00C75023"/>
    <w:rsid w:val="00C751D4"/>
    <w:rsid w:val="00C8026F"/>
    <w:rsid w:val="00C823D1"/>
    <w:rsid w:val="00C8316F"/>
    <w:rsid w:val="00C836DF"/>
    <w:rsid w:val="00C839F0"/>
    <w:rsid w:val="00C8412F"/>
    <w:rsid w:val="00C84AE4"/>
    <w:rsid w:val="00C84FA2"/>
    <w:rsid w:val="00C85C1C"/>
    <w:rsid w:val="00C8684A"/>
    <w:rsid w:val="00C87F50"/>
    <w:rsid w:val="00C87FE0"/>
    <w:rsid w:val="00C9024E"/>
    <w:rsid w:val="00C918B4"/>
    <w:rsid w:val="00C94951"/>
    <w:rsid w:val="00C94E26"/>
    <w:rsid w:val="00C9552A"/>
    <w:rsid w:val="00C9578C"/>
    <w:rsid w:val="00C9581E"/>
    <w:rsid w:val="00C962B9"/>
    <w:rsid w:val="00CA0F07"/>
    <w:rsid w:val="00CA218A"/>
    <w:rsid w:val="00CA2A73"/>
    <w:rsid w:val="00CA2A7B"/>
    <w:rsid w:val="00CA3E10"/>
    <w:rsid w:val="00CB373D"/>
    <w:rsid w:val="00CB3B83"/>
    <w:rsid w:val="00CC02B6"/>
    <w:rsid w:val="00CC0389"/>
    <w:rsid w:val="00CC0495"/>
    <w:rsid w:val="00CC0753"/>
    <w:rsid w:val="00CC0FB5"/>
    <w:rsid w:val="00CC10DB"/>
    <w:rsid w:val="00CC12EB"/>
    <w:rsid w:val="00CC1CCB"/>
    <w:rsid w:val="00CC204E"/>
    <w:rsid w:val="00CC2CE0"/>
    <w:rsid w:val="00CC2DBF"/>
    <w:rsid w:val="00CC3CDE"/>
    <w:rsid w:val="00CC3ED4"/>
    <w:rsid w:val="00CC4B73"/>
    <w:rsid w:val="00CC7074"/>
    <w:rsid w:val="00CC709C"/>
    <w:rsid w:val="00CC7FB6"/>
    <w:rsid w:val="00CD01E9"/>
    <w:rsid w:val="00CD17F7"/>
    <w:rsid w:val="00CD3356"/>
    <w:rsid w:val="00CD3573"/>
    <w:rsid w:val="00CD4347"/>
    <w:rsid w:val="00CD4E22"/>
    <w:rsid w:val="00CD6B96"/>
    <w:rsid w:val="00CE0F6C"/>
    <w:rsid w:val="00CE14C2"/>
    <w:rsid w:val="00CE27F4"/>
    <w:rsid w:val="00CE697B"/>
    <w:rsid w:val="00CF0740"/>
    <w:rsid w:val="00CF26E8"/>
    <w:rsid w:val="00CF2F78"/>
    <w:rsid w:val="00CF48AB"/>
    <w:rsid w:val="00CF6B79"/>
    <w:rsid w:val="00CF6CCE"/>
    <w:rsid w:val="00CF6EFC"/>
    <w:rsid w:val="00CF7916"/>
    <w:rsid w:val="00D00FAD"/>
    <w:rsid w:val="00D013C5"/>
    <w:rsid w:val="00D013D9"/>
    <w:rsid w:val="00D0159B"/>
    <w:rsid w:val="00D02070"/>
    <w:rsid w:val="00D022A8"/>
    <w:rsid w:val="00D03EDF"/>
    <w:rsid w:val="00D04505"/>
    <w:rsid w:val="00D055D5"/>
    <w:rsid w:val="00D059CC"/>
    <w:rsid w:val="00D05D61"/>
    <w:rsid w:val="00D0679E"/>
    <w:rsid w:val="00D06F66"/>
    <w:rsid w:val="00D11BFC"/>
    <w:rsid w:val="00D11DFB"/>
    <w:rsid w:val="00D12BD9"/>
    <w:rsid w:val="00D1311F"/>
    <w:rsid w:val="00D1486E"/>
    <w:rsid w:val="00D1539C"/>
    <w:rsid w:val="00D17334"/>
    <w:rsid w:val="00D21855"/>
    <w:rsid w:val="00D23107"/>
    <w:rsid w:val="00D239AB"/>
    <w:rsid w:val="00D24E60"/>
    <w:rsid w:val="00D26198"/>
    <w:rsid w:val="00D2667E"/>
    <w:rsid w:val="00D31E63"/>
    <w:rsid w:val="00D31FFE"/>
    <w:rsid w:val="00D3379D"/>
    <w:rsid w:val="00D34845"/>
    <w:rsid w:val="00D348DC"/>
    <w:rsid w:val="00D35284"/>
    <w:rsid w:val="00D364C7"/>
    <w:rsid w:val="00D42E6C"/>
    <w:rsid w:val="00D42F4E"/>
    <w:rsid w:val="00D43EAD"/>
    <w:rsid w:val="00D44F16"/>
    <w:rsid w:val="00D45CC5"/>
    <w:rsid w:val="00D467EF"/>
    <w:rsid w:val="00D47EFF"/>
    <w:rsid w:val="00D5126F"/>
    <w:rsid w:val="00D527E8"/>
    <w:rsid w:val="00D53DD6"/>
    <w:rsid w:val="00D53F77"/>
    <w:rsid w:val="00D541B3"/>
    <w:rsid w:val="00D571B2"/>
    <w:rsid w:val="00D61BDF"/>
    <w:rsid w:val="00D6433D"/>
    <w:rsid w:val="00D65006"/>
    <w:rsid w:val="00D6563F"/>
    <w:rsid w:val="00D669EA"/>
    <w:rsid w:val="00D66ED9"/>
    <w:rsid w:val="00D7022F"/>
    <w:rsid w:val="00D704BC"/>
    <w:rsid w:val="00D70A4A"/>
    <w:rsid w:val="00D71445"/>
    <w:rsid w:val="00D74314"/>
    <w:rsid w:val="00D74573"/>
    <w:rsid w:val="00D757A1"/>
    <w:rsid w:val="00D762D3"/>
    <w:rsid w:val="00D809D9"/>
    <w:rsid w:val="00D80E0A"/>
    <w:rsid w:val="00D834F0"/>
    <w:rsid w:val="00D838B5"/>
    <w:rsid w:val="00D848F2"/>
    <w:rsid w:val="00D864D7"/>
    <w:rsid w:val="00D87721"/>
    <w:rsid w:val="00D877EB"/>
    <w:rsid w:val="00D87D7B"/>
    <w:rsid w:val="00D90AAC"/>
    <w:rsid w:val="00D94528"/>
    <w:rsid w:val="00D9523C"/>
    <w:rsid w:val="00D95318"/>
    <w:rsid w:val="00D9578A"/>
    <w:rsid w:val="00D958C8"/>
    <w:rsid w:val="00D97827"/>
    <w:rsid w:val="00D97E8A"/>
    <w:rsid w:val="00DA0B8E"/>
    <w:rsid w:val="00DA1032"/>
    <w:rsid w:val="00DA3018"/>
    <w:rsid w:val="00DA32B2"/>
    <w:rsid w:val="00DA349C"/>
    <w:rsid w:val="00DA3FAF"/>
    <w:rsid w:val="00DA57AD"/>
    <w:rsid w:val="00DA5809"/>
    <w:rsid w:val="00DA58F2"/>
    <w:rsid w:val="00DB1055"/>
    <w:rsid w:val="00DB15C3"/>
    <w:rsid w:val="00DB1676"/>
    <w:rsid w:val="00DB2925"/>
    <w:rsid w:val="00DB5428"/>
    <w:rsid w:val="00DB6D86"/>
    <w:rsid w:val="00DB7872"/>
    <w:rsid w:val="00DC09C1"/>
    <w:rsid w:val="00DC1247"/>
    <w:rsid w:val="00DC3B5C"/>
    <w:rsid w:val="00DC402A"/>
    <w:rsid w:val="00DC4CFC"/>
    <w:rsid w:val="00DC622D"/>
    <w:rsid w:val="00DC69B5"/>
    <w:rsid w:val="00DC7A2D"/>
    <w:rsid w:val="00DD04F5"/>
    <w:rsid w:val="00DD2A05"/>
    <w:rsid w:val="00DD346F"/>
    <w:rsid w:val="00DD3CBD"/>
    <w:rsid w:val="00DD3DD5"/>
    <w:rsid w:val="00DD415A"/>
    <w:rsid w:val="00DD440D"/>
    <w:rsid w:val="00DD44A5"/>
    <w:rsid w:val="00DD5C52"/>
    <w:rsid w:val="00DD5E41"/>
    <w:rsid w:val="00DD6EE7"/>
    <w:rsid w:val="00DD7532"/>
    <w:rsid w:val="00DE09FB"/>
    <w:rsid w:val="00DE15A8"/>
    <w:rsid w:val="00DE1F3A"/>
    <w:rsid w:val="00DE2728"/>
    <w:rsid w:val="00DE3664"/>
    <w:rsid w:val="00DE4474"/>
    <w:rsid w:val="00DE5422"/>
    <w:rsid w:val="00DE6675"/>
    <w:rsid w:val="00DE690B"/>
    <w:rsid w:val="00DE7B0A"/>
    <w:rsid w:val="00DE7BDD"/>
    <w:rsid w:val="00DF0160"/>
    <w:rsid w:val="00DF0282"/>
    <w:rsid w:val="00DF1287"/>
    <w:rsid w:val="00DF30DE"/>
    <w:rsid w:val="00DF6C50"/>
    <w:rsid w:val="00DF7DD1"/>
    <w:rsid w:val="00E00798"/>
    <w:rsid w:val="00E011BE"/>
    <w:rsid w:val="00E01E8E"/>
    <w:rsid w:val="00E02DDE"/>
    <w:rsid w:val="00E031C3"/>
    <w:rsid w:val="00E04E59"/>
    <w:rsid w:val="00E06099"/>
    <w:rsid w:val="00E06542"/>
    <w:rsid w:val="00E072C4"/>
    <w:rsid w:val="00E07BDD"/>
    <w:rsid w:val="00E114CF"/>
    <w:rsid w:val="00E11C3B"/>
    <w:rsid w:val="00E12683"/>
    <w:rsid w:val="00E12DDB"/>
    <w:rsid w:val="00E13551"/>
    <w:rsid w:val="00E1408F"/>
    <w:rsid w:val="00E148D4"/>
    <w:rsid w:val="00E1555A"/>
    <w:rsid w:val="00E16890"/>
    <w:rsid w:val="00E17C5F"/>
    <w:rsid w:val="00E20B27"/>
    <w:rsid w:val="00E236F0"/>
    <w:rsid w:val="00E257E1"/>
    <w:rsid w:val="00E27D12"/>
    <w:rsid w:val="00E27D9F"/>
    <w:rsid w:val="00E30896"/>
    <w:rsid w:val="00E31315"/>
    <w:rsid w:val="00E32931"/>
    <w:rsid w:val="00E32A62"/>
    <w:rsid w:val="00E34881"/>
    <w:rsid w:val="00E34F44"/>
    <w:rsid w:val="00E35CF7"/>
    <w:rsid w:val="00E37911"/>
    <w:rsid w:val="00E400E5"/>
    <w:rsid w:val="00E406D0"/>
    <w:rsid w:val="00E422DC"/>
    <w:rsid w:val="00E426FE"/>
    <w:rsid w:val="00E42B10"/>
    <w:rsid w:val="00E447ED"/>
    <w:rsid w:val="00E45444"/>
    <w:rsid w:val="00E45991"/>
    <w:rsid w:val="00E460E4"/>
    <w:rsid w:val="00E46375"/>
    <w:rsid w:val="00E464B6"/>
    <w:rsid w:val="00E4679F"/>
    <w:rsid w:val="00E46857"/>
    <w:rsid w:val="00E47388"/>
    <w:rsid w:val="00E5566C"/>
    <w:rsid w:val="00E559FA"/>
    <w:rsid w:val="00E577EF"/>
    <w:rsid w:val="00E57F42"/>
    <w:rsid w:val="00E60ACF"/>
    <w:rsid w:val="00E62EEB"/>
    <w:rsid w:val="00E63C43"/>
    <w:rsid w:val="00E71B4D"/>
    <w:rsid w:val="00E73423"/>
    <w:rsid w:val="00E75AEB"/>
    <w:rsid w:val="00E76094"/>
    <w:rsid w:val="00E76DD2"/>
    <w:rsid w:val="00E809A9"/>
    <w:rsid w:val="00E8336C"/>
    <w:rsid w:val="00E8371C"/>
    <w:rsid w:val="00E8405E"/>
    <w:rsid w:val="00E8572E"/>
    <w:rsid w:val="00E90A9A"/>
    <w:rsid w:val="00E9181B"/>
    <w:rsid w:val="00E9238C"/>
    <w:rsid w:val="00E937C7"/>
    <w:rsid w:val="00E93EC2"/>
    <w:rsid w:val="00E94451"/>
    <w:rsid w:val="00E94649"/>
    <w:rsid w:val="00E9578A"/>
    <w:rsid w:val="00E95FDC"/>
    <w:rsid w:val="00EA2D4A"/>
    <w:rsid w:val="00EA3CE2"/>
    <w:rsid w:val="00EA6586"/>
    <w:rsid w:val="00EA7BC0"/>
    <w:rsid w:val="00EB1FF3"/>
    <w:rsid w:val="00EB2DE6"/>
    <w:rsid w:val="00EB3384"/>
    <w:rsid w:val="00EB342D"/>
    <w:rsid w:val="00EB3831"/>
    <w:rsid w:val="00EB546C"/>
    <w:rsid w:val="00EB6E25"/>
    <w:rsid w:val="00EC0568"/>
    <w:rsid w:val="00EC1077"/>
    <w:rsid w:val="00EC2730"/>
    <w:rsid w:val="00EC2CE7"/>
    <w:rsid w:val="00EC2E47"/>
    <w:rsid w:val="00EC46CD"/>
    <w:rsid w:val="00EC573A"/>
    <w:rsid w:val="00EC6557"/>
    <w:rsid w:val="00EC6A4C"/>
    <w:rsid w:val="00ED0849"/>
    <w:rsid w:val="00ED17CE"/>
    <w:rsid w:val="00ED24BB"/>
    <w:rsid w:val="00ED4E7D"/>
    <w:rsid w:val="00ED55C7"/>
    <w:rsid w:val="00ED5E5F"/>
    <w:rsid w:val="00ED612F"/>
    <w:rsid w:val="00ED64DD"/>
    <w:rsid w:val="00ED6992"/>
    <w:rsid w:val="00EE0A52"/>
    <w:rsid w:val="00EE0C64"/>
    <w:rsid w:val="00EE0ED2"/>
    <w:rsid w:val="00EE112F"/>
    <w:rsid w:val="00EE3074"/>
    <w:rsid w:val="00EE5FBD"/>
    <w:rsid w:val="00EE61B7"/>
    <w:rsid w:val="00EE6898"/>
    <w:rsid w:val="00EE7043"/>
    <w:rsid w:val="00EF183F"/>
    <w:rsid w:val="00EF2F2A"/>
    <w:rsid w:val="00EF7931"/>
    <w:rsid w:val="00EF7DFA"/>
    <w:rsid w:val="00F007C7"/>
    <w:rsid w:val="00F0098B"/>
    <w:rsid w:val="00F01A8A"/>
    <w:rsid w:val="00F027A1"/>
    <w:rsid w:val="00F03AF7"/>
    <w:rsid w:val="00F0478F"/>
    <w:rsid w:val="00F04A4E"/>
    <w:rsid w:val="00F058D4"/>
    <w:rsid w:val="00F06782"/>
    <w:rsid w:val="00F069AF"/>
    <w:rsid w:val="00F073EE"/>
    <w:rsid w:val="00F0756B"/>
    <w:rsid w:val="00F076D8"/>
    <w:rsid w:val="00F07EA3"/>
    <w:rsid w:val="00F10FD4"/>
    <w:rsid w:val="00F113BF"/>
    <w:rsid w:val="00F140D9"/>
    <w:rsid w:val="00F16CD8"/>
    <w:rsid w:val="00F2035A"/>
    <w:rsid w:val="00F2088A"/>
    <w:rsid w:val="00F2152E"/>
    <w:rsid w:val="00F21EBA"/>
    <w:rsid w:val="00F21F01"/>
    <w:rsid w:val="00F22461"/>
    <w:rsid w:val="00F26513"/>
    <w:rsid w:val="00F31C6E"/>
    <w:rsid w:val="00F32800"/>
    <w:rsid w:val="00F33990"/>
    <w:rsid w:val="00F339EA"/>
    <w:rsid w:val="00F3485B"/>
    <w:rsid w:val="00F349EE"/>
    <w:rsid w:val="00F36C4B"/>
    <w:rsid w:val="00F43BDD"/>
    <w:rsid w:val="00F4612B"/>
    <w:rsid w:val="00F47C8B"/>
    <w:rsid w:val="00F51362"/>
    <w:rsid w:val="00F52044"/>
    <w:rsid w:val="00F54E50"/>
    <w:rsid w:val="00F5667A"/>
    <w:rsid w:val="00F56716"/>
    <w:rsid w:val="00F57369"/>
    <w:rsid w:val="00F615A4"/>
    <w:rsid w:val="00F61606"/>
    <w:rsid w:val="00F62125"/>
    <w:rsid w:val="00F62512"/>
    <w:rsid w:val="00F62BF2"/>
    <w:rsid w:val="00F6358E"/>
    <w:rsid w:val="00F640BA"/>
    <w:rsid w:val="00F64C24"/>
    <w:rsid w:val="00F70394"/>
    <w:rsid w:val="00F705E3"/>
    <w:rsid w:val="00F7146C"/>
    <w:rsid w:val="00F71ED6"/>
    <w:rsid w:val="00F735B7"/>
    <w:rsid w:val="00F73B2E"/>
    <w:rsid w:val="00F743EA"/>
    <w:rsid w:val="00F74545"/>
    <w:rsid w:val="00F74C4C"/>
    <w:rsid w:val="00F80C80"/>
    <w:rsid w:val="00F814F0"/>
    <w:rsid w:val="00F81C18"/>
    <w:rsid w:val="00F8219A"/>
    <w:rsid w:val="00F82897"/>
    <w:rsid w:val="00F83B40"/>
    <w:rsid w:val="00F852CE"/>
    <w:rsid w:val="00F86427"/>
    <w:rsid w:val="00F872ED"/>
    <w:rsid w:val="00F873B4"/>
    <w:rsid w:val="00F878C4"/>
    <w:rsid w:val="00F90A9F"/>
    <w:rsid w:val="00F914E4"/>
    <w:rsid w:val="00F91C4F"/>
    <w:rsid w:val="00F92F84"/>
    <w:rsid w:val="00F935C3"/>
    <w:rsid w:val="00F93A88"/>
    <w:rsid w:val="00F93D65"/>
    <w:rsid w:val="00F953BF"/>
    <w:rsid w:val="00F9625B"/>
    <w:rsid w:val="00F9673E"/>
    <w:rsid w:val="00F96E63"/>
    <w:rsid w:val="00F97012"/>
    <w:rsid w:val="00F9707D"/>
    <w:rsid w:val="00F97596"/>
    <w:rsid w:val="00F97716"/>
    <w:rsid w:val="00FA1ED7"/>
    <w:rsid w:val="00FA272D"/>
    <w:rsid w:val="00FA3E4C"/>
    <w:rsid w:val="00FA4B02"/>
    <w:rsid w:val="00FA58AD"/>
    <w:rsid w:val="00FA6EE2"/>
    <w:rsid w:val="00FA71D7"/>
    <w:rsid w:val="00FB1B37"/>
    <w:rsid w:val="00FB2A90"/>
    <w:rsid w:val="00FB2CA8"/>
    <w:rsid w:val="00FB313E"/>
    <w:rsid w:val="00FB3867"/>
    <w:rsid w:val="00FB3B8D"/>
    <w:rsid w:val="00FB4BDD"/>
    <w:rsid w:val="00FB5A02"/>
    <w:rsid w:val="00FB5BFF"/>
    <w:rsid w:val="00FB6796"/>
    <w:rsid w:val="00FB74AE"/>
    <w:rsid w:val="00FB76E3"/>
    <w:rsid w:val="00FB7E3F"/>
    <w:rsid w:val="00FC15FB"/>
    <w:rsid w:val="00FC240E"/>
    <w:rsid w:val="00FC25EE"/>
    <w:rsid w:val="00FC2B64"/>
    <w:rsid w:val="00FC33AC"/>
    <w:rsid w:val="00FC3843"/>
    <w:rsid w:val="00FC4CF0"/>
    <w:rsid w:val="00FC4F9E"/>
    <w:rsid w:val="00FC6514"/>
    <w:rsid w:val="00FD1178"/>
    <w:rsid w:val="00FD1439"/>
    <w:rsid w:val="00FD2BC7"/>
    <w:rsid w:val="00FD2CE9"/>
    <w:rsid w:val="00FD34A3"/>
    <w:rsid w:val="00FD700C"/>
    <w:rsid w:val="00FE007E"/>
    <w:rsid w:val="00FE123A"/>
    <w:rsid w:val="00FE1A30"/>
    <w:rsid w:val="00FE2D68"/>
    <w:rsid w:val="00FE34A8"/>
    <w:rsid w:val="00FE4503"/>
    <w:rsid w:val="00FE4A21"/>
    <w:rsid w:val="00FE5147"/>
    <w:rsid w:val="00FE5549"/>
    <w:rsid w:val="00FE5625"/>
    <w:rsid w:val="00FE7085"/>
    <w:rsid w:val="00FF03CC"/>
    <w:rsid w:val="00FF1A57"/>
    <w:rsid w:val="00FF2B56"/>
    <w:rsid w:val="00FF3009"/>
    <w:rsid w:val="00FF3024"/>
    <w:rsid w:val="00FF42B3"/>
    <w:rsid w:val="00FF5DDC"/>
    <w:rsid w:val="00FF5E5E"/>
    <w:rsid w:val="00FF62A7"/>
    <w:rsid w:val="00FF7E76"/>
    <w:rsid w:val="06B5AACD"/>
    <w:rsid w:val="07C48E5B"/>
    <w:rsid w:val="093D4674"/>
    <w:rsid w:val="0A49A473"/>
    <w:rsid w:val="0D814535"/>
    <w:rsid w:val="13C4B827"/>
    <w:rsid w:val="17E90DA8"/>
    <w:rsid w:val="19CF2FBD"/>
    <w:rsid w:val="1D447D71"/>
    <w:rsid w:val="1F66665F"/>
    <w:rsid w:val="1F95B8D0"/>
    <w:rsid w:val="248FD587"/>
    <w:rsid w:val="27DDA2DA"/>
    <w:rsid w:val="2988E7AA"/>
    <w:rsid w:val="2BFA9220"/>
    <w:rsid w:val="2D669EBC"/>
    <w:rsid w:val="2F382253"/>
    <w:rsid w:val="2F67FE13"/>
    <w:rsid w:val="3285CDB6"/>
    <w:rsid w:val="34C1480B"/>
    <w:rsid w:val="374C0F3C"/>
    <w:rsid w:val="374DB174"/>
    <w:rsid w:val="3986D384"/>
    <w:rsid w:val="3D5AC9B5"/>
    <w:rsid w:val="3F4D172D"/>
    <w:rsid w:val="436C4B27"/>
    <w:rsid w:val="44FC51D6"/>
    <w:rsid w:val="4785994D"/>
    <w:rsid w:val="48255B54"/>
    <w:rsid w:val="48B0C98F"/>
    <w:rsid w:val="4B3530A8"/>
    <w:rsid w:val="4B838CC7"/>
    <w:rsid w:val="4D388585"/>
    <w:rsid w:val="4D88600A"/>
    <w:rsid w:val="4DCDA91D"/>
    <w:rsid w:val="51359B93"/>
    <w:rsid w:val="5B142369"/>
    <w:rsid w:val="5B5588A6"/>
    <w:rsid w:val="5F58AF7B"/>
    <w:rsid w:val="5FE99EE6"/>
    <w:rsid w:val="6103F44B"/>
    <w:rsid w:val="62238EFA"/>
    <w:rsid w:val="64E90D07"/>
    <w:rsid w:val="65074A26"/>
    <w:rsid w:val="657C27AB"/>
    <w:rsid w:val="671D3296"/>
    <w:rsid w:val="690F0630"/>
    <w:rsid w:val="6AF07A37"/>
    <w:rsid w:val="6BDB8DB1"/>
    <w:rsid w:val="6C67A77A"/>
    <w:rsid w:val="6CFF96D8"/>
    <w:rsid w:val="6DFE8442"/>
    <w:rsid w:val="6E98F3AC"/>
    <w:rsid w:val="7122059B"/>
    <w:rsid w:val="72005ED7"/>
    <w:rsid w:val="72F8AD7F"/>
    <w:rsid w:val="73664495"/>
    <w:rsid w:val="7390830C"/>
    <w:rsid w:val="7514E660"/>
    <w:rsid w:val="76A67F6D"/>
    <w:rsid w:val="782BB8B5"/>
    <w:rsid w:val="7D376552"/>
    <w:rsid w:val="7D9823EF"/>
    <w:rsid w:val="7F0781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F6FF4E"/>
  <w15:docId w15:val="{9655E5FA-920C-4FE8-BD1D-30DD680E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5667A"/>
  </w:style>
  <w:style w:type="paragraph" w:styleId="Heading1">
    <w:name w:val="heading 1"/>
    <w:basedOn w:val="Normal"/>
    <w:next w:val="BodyText"/>
    <w:link w:val="Heading1Char"/>
    <w:qFormat/>
    <w:rsid w:val="00500E17"/>
    <w:pPr>
      <w:keepNext/>
      <w:numPr>
        <w:numId w:val="25"/>
      </w:numPr>
      <w:spacing w:before="360" w:line="240" w:lineRule="atLeast"/>
      <w:ind w:left="426" w:hanging="426"/>
      <w:outlineLvl w:val="0"/>
    </w:pPr>
    <w:rPr>
      <w:rFonts w:eastAsia="Times New Roman" w:cs="Arial"/>
      <w:b/>
      <w:bCs/>
      <w:kern w:val="32"/>
      <w:sz w:val="30"/>
      <w:szCs w:val="32"/>
      <w:lang w:eastAsia="en-AU"/>
    </w:rPr>
  </w:style>
  <w:style w:type="paragraph" w:styleId="Heading2">
    <w:name w:val="heading 2"/>
    <w:basedOn w:val="Normal"/>
    <w:next w:val="BodyText"/>
    <w:link w:val="Heading2Char"/>
    <w:uiPriority w:val="99"/>
    <w:qFormat/>
    <w:rsid w:val="00C9024E"/>
    <w:pPr>
      <w:numPr>
        <w:ilvl w:val="1"/>
        <w:numId w:val="25"/>
      </w:numPr>
      <w:spacing w:line="240" w:lineRule="atLeast"/>
      <w:outlineLvl w:val="1"/>
    </w:pPr>
    <w:rPr>
      <w:rFonts w:cs="Arial"/>
      <w:b/>
      <w:bCs/>
      <w:color w:val="000000" w:themeColor="text1"/>
      <w:sz w:val="24"/>
      <w:szCs w:val="24"/>
    </w:rPr>
  </w:style>
  <w:style w:type="paragraph" w:styleId="Heading3">
    <w:name w:val="heading 3"/>
    <w:basedOn w:val="Heading2"/>
    <w:next w:val="BodyText"/>
    <w:link w:val="Heading3Char"/>
    <w:qFormat/>
    <w:rsid w:val="00DF7DD1"/>
    <w:pPr>
      <w:numPr>
        <w:ilvl w:val="2"/>
      </w:numPr>
      <w:outlineLvl w:val="2"/>
    </w:pPr>
  </w:style>
  <w:style w:type="paragraph" w:styleId="Heading4">
    <w:name w:val="heading 4"/>
    <w:basedOn w:val="Normal"/>
    <w:next w:val="BodyText"/>
    <w:link w:val="Heading4Char"/>
    <w:qFormat/>
    <w:rsid w:val="00711DEA"/>
    <w:pPr>
      <w:keepNext/>
      <w:tabs>
        <w:tab w:val="left" w:pos="907"/>
      </w:tabs>
      <w:spacing w:before="120" w:after="120" w:line="300" w:lineRule="atLeast"/>
      <w:outlineLvl w:val="3"/>
    </w:pPr>
    <w:rPr>
      <w:rFonts w:eastAsia="Times New Roman" w:cs="Times New Roman"/>
      <w:b/>
      <w:bCs/>
      <w:sz w:val="23"/>
      <w:szCs w:val="28"/>
      <w:lang w:eastAsia="en-AU"/>
    </w:rPr>
  </w:style>
  <w:style w:type="paragraph" w:styleId="Heading5">
    <w:name w:val="heading 5"/>
    <w:basedOn w:val="Heading4"/>
    <w:next w:val="BodyText"/>
    <w:link w:val="Heading5Char"/>
    <w:qFormat/>
    <w:rsid w:val="00711DEA"/>
    <w:pPr>
      <w:numPr>
        <w:ilvl w:val="4"/>
      </w:numPr>
      <w:outlineLvl w:val="4"/>
    </w:pPr>
    <w:rPr>
      <w:sz w:val="22"/>
    </w:rPr>
  </w:style>
  <w:style w:type="paragraph" w:styleId="Heading6">
    <w:name w:val="heading 6"/>
    <w:basedOn w:val="Normal"/>
    <w:next w:val="Normal"/>
    <w:link w:val="Heading6Char"/>
    <w:uiPriority w:val="9"/>
    <w:semiHidden/>
    <w:unhideWhenUsed/>
    <w:rsid w:val="00431D5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0E17"/>
    <w:rPr>
      <w:rFonts w:eastAsia="Times New Roman" w:cs="Arial"/>
      <w:b/>
      <w:bCs/>
      <w:kern w:val="32"/>
      <w:sz w:val="30"/>
      <w:szCs w:val="32"/>
      <w:lang w:eastAsia="en-AU"/>
    </w:rPr>
  </w:style>
  <w:style w:type="paragraph" w:styleId="BodyText">
    <w:name w:val="Body Text"/>
    <w:basedOn w:val="Normal"/>
    <w:link w:val="BodyTextChar"/>
    <w:rsid w:val="00DB1676"/>
    <w:pPr>
      <w:spacing w:after="120" w:line="300" w:lineRule="atLeast"/>
    </w:pPr>
    <w:rPr>
      <w:rFonts w:eastAsia="Times New Roman" w:cs="Arial"/>
      <w:lang w:eastAsia="en-AU"/>
    </w:rPr>
  </w:style>
  <w:style w:type="character" w:customStyle="1" w:styleId="BodyTextChar">
    <w:name w:val="Body Text Char"/>
    <w:link w:val="BodyText"/>
    <w:rsid w:val="00DB1676"/>
    <w:rPr>
      <w:rFonts w:ascii="Arial" w:eastAsia="Times New Roman" w:hAnsi="Arial" w:cs="Arial"/>
      <w:sz w:val="20"/>
      <w:lang w:eastAsia="en-AU"/>
    </w:rPr>
  </w:style>
  <w:style w:type="character" w:customStyle="1" w:styleId="Heading2Char">
    <w:name w:val="Heading 2 Char"/>
    <w:basedOn w:val="DefaultParagraphFont"/>
    <w:link w:val="Heading2"/>
    <w:uiPriority w:val="99"/>
    <w:rsid w:val="003C39BE"/>
    <w:rPr>
      <w:rFonts w:cs="Arial"/>
      <w:b/>
      <w:bCs/>
      <w:color w:val="000000" w:themeColor="text1"/>
      <w:sz w:val="24"/>
      <w:szCs w:val="24"/>
    </w:rPr>
  </w:style>
  <w:style w:type="character" w:customStyle="1" w:styleId="Heading3Char">
    <w:name w:val="Heading 3 Char"/>
    <w:basedOn w:val="DefaultParagraphFont"/>
    <w:link w:val="Heading3"/>
    <w:rsid w:val="00DF7DD1"/>
    <w:rPr>
      <w:rFonts w:cs="Arial"/>
      <w:b/>
      <w:bCs/>
      <w:color w:val="000000" w:themeColor="text1"/>
      <w:sz w:val="24"/>
      <w:szCs w:val="24"/>
    </w:rPr>
  </w:style>
  <w:style w:type="character" w:customStyle="1" w:styleId="Heading4Char">
    <w:name w:val="Heading 4 Char"/>
    <w:basedOn w:val="DefaultParagraphFont"/>
    <w:link w:val="Heading4"/>
    <w:rsid w:val="00711DEA"/>
    <w:rPr>
      <w:rFonts w:eastAsia="Times New Roman" w:cs="Times New Roman"/>
      <w:b/>
      <w:bCs/>
      <w:sz w:val="23"/>
      <w:szCs w:val="28"/>
      <w:lang w:eastAsia="en-AU"/>
    </w:rPr>
  </w:style>
  <w:style w:type="character" w:customStyle="1" w:styleId="Heading5Char">
    <w:name w:val="Heading 5 Char"/>
    <w:basedOn w:val="DefaultParagraphFont"/>
    <w:link w:val="Heading5"/>
    <w:rsid w:val="00711DEA"/>
    <w:rPr>
      <w:rFonts w:eastAsia="Times New Roman" w:cs="Times New Roman"/>
      <w:b/>
      <w:bCs/>
      <w:sz w:val="22"/>
      <w:szCs w:val="28"/>
      <w:lang w:eastAsia="en-AU"/>
    </w:rPr>
  </w:style>
  <w:style w:type="character" w:styleId="Hyperlink">
    <w:name w:val="Hyperlink"/>
    <w:uiPriority w:val="99"/>
    <w:rsid w:val="00711DEA"/>
    <w:rPr>
      <w:rFonts w:ascii="Arial" w:hAnsi="Arial"/>
      <w:color w:val="003C6A"/>
      <w:sz w:val="20"/>
      <w:u w:val="single"/>
    </w:rPr>
  </w:style>
  <w:style w:type="paragraph" w:customStyle="1" w:styleId="HeadingContents">
    <w:name w:val="Heading (Contents)"/>
    <w:basedOn w:val="Normal"/>
    <w:next w:val="BodyText"/>
    <w:semiHidden/>
    <w:rsid w:val="00711DEA"/>
    <w:pPr>
      <w:tabs>
        <w:tab w:val="left" w:pos="567"/>
      </w:tabs>
      <w:spacing w:after="240" w:line="300" w:lineRule="atLeast"/>
    </w:pPr>
    <w:rPr>
      <w:rFonts w:ascii="Arial Bold" w:eastAsia="Times New Roman" w:hAnsi="Arial Bold" w:cs="Arial"/>
      <w:b/>
      <w:color w:val="000000"/>
      <w:sz w:val="24"/>
      <w:szCs w:val="44"/>
      <w:lang w:eastAsia="en-AU"/>
    </w:rPr>
  </w:style>
  <w:style w:type="paragraph" w:styleId="TOC1">
    <w:name w:val="toc 1"/>
    <w:basedOn w:val="Normal"/>
    <w:next w:val="Normal"/>
    <w:uiPriority w:val="39"/>
    <w:rsid w:val="000F0ED2"/>
    <w:pPr>
      <w:tabs>
        <w:tab w:val="left" w:pos="480"/>
        <w:tab w:val="right" w:leader="dot" w:pos="9072"/>
      </w:tabs>
      <w:spacing w:before="60" w:after="60" w:line="300" w:lineRule="atLeast"/>
    </w:pPr>
    <w:rPr>
      <w:rFonts w:eastAsia="Times New Roman" w:cs="Times New Roman"/>
      <w:b/>
      <w:noProof/>
      <w:szCs w:val="24"/>
      <w:lang w:eastAsia="en-AU"/>
    </w:rPr>
  </w:style>
  <w:style w:type="paragraph" w:styleId="TOC2">
    <w:name w:val="toc 2"/>
    <w:basedOn w:val="Normal"/>
    <w:next w:val="Normal"/>
    <w:uiPriority w:val="39"/>
    <w:rsid w:val="00073BF2"/>
    <w:pPr>
      <w:tabs>
        <w:tab w:val="left" w:pos="482"/>
        <w:tab w:val="right" w:leader="dot" w:pos="9072"/>
      </w:tabs>
      <w:spacing w:before="60" w:after="60" w:line="300" w:lineRule="atLeast"/>
    </w:pPr>
    <w:rPr>
      <w:rFonts w:eastAsia="Times New Roman" w:cs="Times New Roman"/>
      <w:noProof/>
      <w:szCs w:val="24"/>
      <w:lang w:eastAsia="en-AU"/>
    </w:rPr>
  </w:style>
  <w:style w:type="paragraph" w:styleId="TOC3">
    <w:name w:val="toc 3"/>
    <w:basedOn w:val="Normal"/>
    <w:next w:val="Normal"/>
    <w:uiPriority w:val="39"/>
    <w:rsid w:val="00F0098B"/>
    <w:pPr>
      <w:tabs>
        <w:tab w:val="left" w:pos="1440"/>
        <w:tab w:val="right" w:leader="dot" w:pos="9072"/>
      </w:tabs>
      <w:spacing w:before="60" w:after="60" w:line="300" w:lineRule="atLeast"/>
      <w:ind w:left="482"/>
    </w:pPr>
    <w:rPr>
      <w:rFonts w:eastAsia="Times New Roman" w:cs="Times New Roman"/>
      <w:noProof/>
      <w:szCs w:val="24"/>
      <w:lang w:eastAsia="en-AU"/>
    </w:rPr>
  </w:style>
  <w:style w:type="paragraph" w:styleId="TOC4">
    <w:name w:val="toc 4"/>
    <w:basedOn w:val="Normal"/>
    <w:next w:val="Normal"/>
    <w:autoRedefine/>
    <w:uiPriority w:val="39"/>
    <w:rsid w:val="00073BF2"/>
    <w:pPr>
      <w:tabs>
        <w:tab w:val="left" w:pos="482"/>
        <w:tab w:val="right" w:leader="dot" w:pos="9072"/>
      </w:tabs>
      <w:spacing w:before="60" w:after="60" w:line="300" w:lineRule="atLeast"/>
      <w:ind w:left="658"/>
    </w:pPr>
  </w:style>
  <w:style w:type="paragraph" w:styleId="TOC5">
    <w:name w:val="toc 5"/>
    <w:basedOn w:val="Normal"/>
    <w:next w:val="Normal"/>
    <w:autoRedefine/>
    <w:uiPriority w:val="39"/>
    <w:semiHidden/>
    <w:rsid w:val="00073BF2"/>
    <w:pPr>
      <w:tabs>
        <w:tab w:val="left" w:pos="482"/>
        <w:tab w:val="right" w:leader="dot" w:pos="9072"/>
      </w:tabs>
      <w:spacing w:before="60" w:after="60" w:line="300" w:lineRule="atLeast"/>
      <w:ind w:left="879"/>
    </w:pPr>
  </w:style>
  <w:style w:type="character" w:customStyle="1" w:styleId="BodyTextbold">
    <w:name w:val="Body Text (bold)"/>
    <w:rsid w:val="00DB1676"/>
    <w:rPr>
      <w:rFonts w:ascii="Arial" w:hAnsi="Arial" w:cs="Arial"/>
      <w:b/>
      <w:sz w:val="20"/>
      <w:szCs w:val="22"/>
      <w:lang w:val="en-AU" w:eastAsia="en-AU" w:bidi="ar-SA"/>
    </w:rPr>
  </w:style>
  <w:style w:type="character" w:customStyle="1" w:styleId="BodyTextitalic">
    <w:name w:val="Body Text (italic)"/>
    <w:rsid w:val="00DB1676"/>
    <w:rPr>
      <w:rFonts w:ascii="Arial" w:hAnsi="Arial" w:cs="Arial"/>
      <w:i/>
      <w:sz w:val="20"/>
      <w:szCs w:val="22"/>
      <w:lang w:val="en-AU" w:eastAsia="en-AU" w:bidi="ar-SA"/>
    </w:rPr>
  </w:style>
  <w:style w:type="character" w:customStyle="1" w:styleId="BodyTextbolditalic">
    <w:name w:val="Body Text (bold italic)"/>
    <w:rsid w:val="00DB1676"/>
    <w:rPr>
      <w:rFonts w:ascii="Arial" w:hAnsi="Arial" w:cs="Arial"/>
      <w:b/>
      <w:i/>
      <w:sz w:val="20"/>
      <w:szCs w:val="22"/>
      <w:lang w:val="en-AU" w:eastAsia="en-AU" w:bidi="ar-SA"/>
    </w:rPr>
  </w:style>
  <w:style w:type="paragraph" w:styleId="Header">
    <w:name w:val="header"/>
    <w:basedOn w:val="Normal"/>
    <w:link w:val="HeaderChar"/>
    <w:uiPriority w:val="99"/>
    <w:semiHidden/>
    <w:rsid w:val="00AB78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1D55"/>
  </w:style>
  <w:style w:type="paragraph" w:styleId="Footer">
    <w:name w:val="footer"/>
    <w:basedOn w:val="Normal"/>
    <w:link w:val="FooterChar"/>
    <w:uiPriority w:val="99"/>
    <w:qFormat/>
    <w:rsid w:val="00431D55"/>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F5667A"/>
    <w:rPr>
      <w:sz w:val="18"/>
    </w:rPr>
  </w:style>
  <w:style w:type="paragraph" w:styleId="BalloonText">
    <w:name w:val="Balloon Text"/>
    <w:basedOn w:val="Normal"/>
    <w:link w:val="BalloonTextChar"/>
    <w:uiPriority w:val="99"/>
    <w:semiHidden/>
    <w:unhideWhenUsed/>
    <w:rsid w:val="00AB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8B4"/>
    <w:rPr>
      <w:rFonts w:ascii="Tahoma" w:hAnsi="Tahoma" w:cs="Tahoma"/>
      <w:sz w:val="16"/>
      <w:szCs w:val="16"/>
    </w:rPr>
  </w:style>
  <w:style w:type="character" w:styleId="PlaceholderText">
    <w:name w:val="Placeholder Text"/>
    <w:basedOn w:val="DefaultParagraphFont"/>
    <w:uiPriority w:val="99"/>
    <w:semiHidden/>
    <w:rsid w:val="00AB78B4"/>
    <w:rPr>
      <w:color w:val="808080"/>
    </w:rPr>
  </w:style>
  <w:style w:type="paragraph" w:customStyle="1" w:styleId="Documenttitle">
    <w:name w:val="Document title"/>
    <w:next w:val="BodyText"/>
    <w:qFormat/>
    <w:rsid w:val="00965FDC"/>
    <w:pPr>
      <w:spacing w:after="120" w:line="240" w:lineRule="atLeast"/>
    </w:pPr>
    <w:rPr>
      <w:rFonts w:cs="Arial"/>
      <w:b/>
      <w:sz w:val="36"/>
      <w:szCs w:val="36"/>
    </w:rPr>
  </w:style>
  <w:style w:type="paragraph" w:customStyle="1" w:styleId="Documentsubtitle">
    <w:name w:val="Document subtitle"/>
    <w:qFormat/>
    <w:rsid w:val="00AB78B4"/>
    <w:pPr>
      <w:spacing w:after="120" w:line="240" w:lineRule="atLeast"/>
    </w:pPr>
    <w:rPr>
      <w:rFonts w:cs="Arial"/>
      <w:b/>
      <w:sz w:val="30"/>
    </w:rPr>
  </w:style>
  <w:style w:type="paragraph" w:customStyle="1" w:styleId="DocumentSummary">
    <w:name w:val="Document 'Summary'"/>
    <w:basedOn w:val="Normal"/>
    <w:qFormat/>
    <w:rsid w:val="00431D55"/>
    <w:pPr>
      <w:spacing w:after="120" w:line="300" w:lineRule="atLeast"/>
    </w:pPr>
    <w:rPr>
      <w:rFonts w:cs="Arial"/>
      <w:b/>
      <w:sz w:val="30"/>
    </w:rPr>
  </w:style>
  <w:style w:type="character" w:customStyle="1" w:styleId="Heading6Char">
    <w:name w:val="Heading 6 Char"/>
    <w:basedOn w:val="DefaultParagraphFont"/>
    <w:link w:val="Heading6"/>
    <w:uiPriority w:val="9"/>
    <w:semiHidden/>
    <w:rsid w:val="00431D55"/>
    <w:rPr>
      <w:rFonts w:asciiTheme="majorHAnsi" w:eastAsiaTheme="majorEastAsia" w:hAnsiTheme="majorHAnsi" w:cstheme="majorBidi"/>
      <w:i/>
      <w:iCs/>
      <w:color w:val="243F60" w:themeColor="accent1" w:themeShade="7F"/>
    </w:rPr>
  </w:style>
  <w:style w:type="paragraph" w:styleId="ListParagraph">
    <w:name w:val="List Paragraph"/>
    <w:aliases w:val="#List Paragraph,Bullet point,CV text,Dot pt,F5 List Paragraph,FooterText,L,List Paragraph1,List Paragraph11,List Paragraph111,List Paragraph2,Medium Grid 1 - Accent 21,NFP GP Bulleted List,Numbered Paragraph,Recommendation,numbered,列出段"/>
    <w:basedOn w:val="Normal"/>
    <w:link w:val="ListParagraphChar"/>
    <w:qFormat/>
    <w:rsid w:val="00A56A26"/>
    <w:pPr>
      <w:ind w:left="720"/>
      <w:contextualSpacing/>
    </w:pPr>
  </w:style>
  <w:style w:type="table" w:styleId="TableGrid">
    <w:name w:val="Table Grid"/>
    <w:basedOn w:val="TableNormal"/>
    <w:uiPriority w:val="39"/>
    <w:rsid w:val="00A56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centred">
    <w:name w:val="Table heading text (centred)"/>
    <w:qFormat/>
    <w:rsid w:val="00C506CC"/>
    <w:pPr>
      <w:keepNext/>
      <w:spacing w:before="60" w:after="60" w:line="300" w:lineRule="atLeast"/>
      <w:jc w:val="center"/>
    </w:pPr>
    <w:rPr>
      <w:rFonts w:cs="Arial"/>
      <w:b/>
    </w:rPr>
  </w:style>
  <w:style w:type="paragraph" w:customStyle="1" w:styleId="Tablebodytextleftaligned">
    <w:name w:val="Table body text (left aligned)"/>
    <w:basedOn w:val="Normal"/>
    <w:qFormat/>
    <w:rsid w:val="00432A8E"/>
    <w:pPr>
      <w:spacing w:before="60" w:after="60" w:line="240" w:lineRule="auto"/>
    </w:pPr>
    <w:rPr>
      <w:rFonts w:cs="Arial"/>
    </w:rPr>
  </w:style>
  <w:style w:type="paragraph" w:customStyle="1" w:styleId="Tablebodytextcentred">
    <w:name w:val="Table body text (centred)"/>
    <w:basedOn w:val="Tablebodytextleftaligned"/>
    <w:qFormat/>
    <w:rsid w:val="00432A8E"/>
    <w:pPr>
      <w:jc w:val="center"/>
    </w:pPr>
  </w:style>
  <w:style w:type="paragraph" w:customStyle="1" w:styleId="Figurecaptiontext">
    <w:name w:val="Figure caption text"/>
    <w:autoRedefine/>
    <w:qFormat/>
    <w:rsid w:val="006466A1"/>
    <w:pPr>
      <w:keepNext/>
      <w:spacing w:before="120" w:after="120" w:line="300" w:lineRule="atLeast"/>
    </w:pPr>
    <w:rPr>
      <w:rFonts w:cs="Arial"/>
      <w:b/>
      <w:i/>
    </w:rPr>
  </w:style>
  <w:style w:type="paragraph" w:customStyle="1" w:styleId="Tablenotes">
    <w:name w:val="Table notes"/>
    <w:qFormat/>
    <w:rsid w:val="00DE3664"/>
    <w:pPr>
      <w:spacing w:after="0" w:line="240" w:lineRule="auto"/>
    </w:pPr>
    <w:rPr>
      <w:rFonts w:cs="Arial"/>
      <w:sz w:val="18"/>
    </w:rPr>
  </w:style>
  <w:style w:type="paragraph" w:styleId="FootnoteText">
    <w:name w:val="footnote text"/>
    <w:basedOn w:val="Normal"/>
    <w:link w:val="FootnoteTextChar"/>
    <w:uiPriority w:val="99"/>
    <w:semiHidden/>
    <w:unhideWhenUsed/>
    <w:rsid w:val="00DE3664"/>
    <w:pPr>
      <w:spacing w:after="0" w:line="240" w:lineRule="auto"/>
    </w:pPr>
  </w:style>
  <w:style w:type="character" w:customStyle="1" w:styleId="FootnoteTextChar">
    <w:name w:val="Footnote Text Char"/>
    <w:basedOn w:val="DefaultParagraphFont"/>
    <w:link w:val="FootnoteText"/>
    <w:uiPriority w:val="99"/>
    <w:semiHidden/>
    <w:rsid w:val="00DE3664"/>
  </w:style>
  <w:style w:type="character" w:styleId="FootnoteReference">
    <w:name w:val="footnote reference"/>
    <w:basedOn w:val="DefaultParagraphFont"/>
    <w:uiPriority w:val="99"/>
    <w:semiHidden/>
    <w:unhideWhenUsed/>
    <w:rsid w:val="00DE3664"/>
    <w:rPr>
      <w:vertAlign w:val="superscript"/>
    </w:rPr>
  </w:style>
  <w:style w:type="paragraph" w:customStyle="1" w:styleId="Footnotes">
    <w:name w:val="Footnotes"/>
    <w:basedOn w:val="FootnoteText"/>
    <w:qFormat/>
    <w:rsid w:val="00965FDC"/>
    <w:pPr>
      <w:spacing w:after="120"/>
    </w:pPr>
    <w:rPr>
      <w:sz w:val="17"/>
      <w:szCs w:val="17"/>
    </w:rPr>
  </w:style>
  <w:style w:type="paragraph" w:customStyle="1" w:styleId="BodyText1">
    <w:name w:val="Body Text1"/>
    <w:basedOn w:val="BodyText"/>
    <w:autoRedefine/>
    <w:semiHidden/>
    <w:rsid w:val="00A35BC2"/>
    <w:pPr>
      <w:spacing w:before="120"/>
    </w:pPr>
    <w:rPr>
      <w:szCs w:val="22"/>
    </w:rPr>
  </w:style>
  <w:style w:type="paragraph" w:customStyle="1" w:styleId="Imagecaptiontext">
    <w:name w:val="Image caption text"/>
    <w:qFormat/>
    <w:rsid w:val="006466A1"/>
    <w:pPr>
      <w:keepNext/>
      <w:spacing w:before="120" w:after="120" w:line="300" w:lineRule="exact"/>
    </w:pPr>
    <w:rPr>
      <w:rFonts w:cs="Arial"/>
      <w:b/>
      <w:i/>
    </w:rPr>
  </w:style>
  <w:style w:type="paragraph" w:customStyle="1" w:styleId="Tablecaptiontext">
    <w:name w:val="Table caption text"/>
    <w:qFormat/>
    <w:rsid w:val="006466A1"/>
    <w:pPr>
      <w:keepNext/>
      <w:spacing w:before="120" w:after="120" w:line="300" w:lineRule="atLeast"/>
    </w:pPr>
    <w:rPr>
      <w:rFonts w:cs="Arial"/>
      <w:b/>
      <w:i/>
    </w:rPr>
  </w:style>
  <w:style w:type="paragraph" w:styleId="TOCHeading">
    <w:name w:val="TOC Heading"/>
    <w:basedOn w:val="Heading1"/>
    <w:next w:val="Normal"/>
    <w:uiPriority w:val="39"/>
    <w:unhideWhenUsed/>
    <w:qFormat/>
    <w:rsid w:val="000F0ED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6">
    <w:name w:val="toc 6"/>
    <w:basedOn w:val="Normal"/>
    <w:next w:val="Normal"/>
    <w:autoRedefine/>
    <w:uiPriority w:val="39"/>
    <w:semiHidden/>
    <w:rsid w:val="00A03376"/>
    <w:pPr>
      <w:tabs>
        <w:tab w:val="left" w:pos="482"/>
        <w:tab w:val="right" w:leader="dot" w:pos="9072"/>
      </w:tabs>
      <w:spacing w:before="60" w:after="60" w:line="300" w:lineRule="atLeast"/>
    </w:pPr>
  </w:style>
  <w:style w:type="paragraph" w:customStyle="1" w:styleId="Tablenotesheading">
    <w:name w:val="Table notes (heading)"/>
    <w:basedOn w:val="Tablenotes"/>
    <w:qFormat/>
    <w:rsid w:val="006B0638"/>
    <w:rPr>
      <w:b/>
    </w:rPr>
  </w:style>
  <w:style w:type="paragraph" w:customStyle="1" w:styleId="Tableheadingtextleftaligned">
    <w:name w:val="Table heading text (left aligned)"/>
    <w:basedOn w:val="Tableheadingtextcentred"/>
    <w:qFormat/>
    <w:rsid w:val="00C506CC"/>
    <w:pPr>
      <w:jc w:val="left"/>
    </w:pPr>
  </w:style>
  <w:style w:type="character" w:styleId="CommentReference">
    <w:name w:val="annotation reference"/>
    <w:basedOn w:val="DefaultParagraphFont"/>
    <w:uiPriority w:val="99"/>
    <w:semiHidden/>
    <w:unhideWhenUsed/>
    <w:rsid w:val="00202C01"/>
    <w:rPr>
      <w:sz w:val="16"/>
      <w:szCs w:val="16"/>
    </w:rPr>
  </w:style>
  <w:style w:type="paragraph" w:styleId="CommentText">
    <w:name w:val="annotation text"/>
    <w:basedOn w:val="Normal"/>
    <w:link w:val="CommentTextChar"/>
    <w:uiPriority w:val="99"/>
    <w:unhideWhenUsed/>
    <w:rsid w:val="00202C01"/>
    <w:pPr>
      <w:spacing w:line="240" w:lineRule="auto"/>
    </w:pPr>
  </w:style>
  <w:style w:type="character" w:customStyle="1" w:styleId="CommentTextChar">
    <w:name w:val="Comment Text Char"/>
    <w:basedOn w:val="DefaultParagraphFont"/>
    <w:link w:val="CommentText"/>
    <w:uiPriority w:val="99"/>
    <w:rsid w:val="00202C01"/>
  </w:style>
  <w:style w:type="paragraph" w:styleId="CommentSubject">
    <w:name w:val="annotation subject"/>
    <w:basedOn w:val="CommentText"/>
    <w:next w:val="CommentText"/>
    <w:link w:val="CommentSubjectChar"/>
    <w:uiPriority w:val="99"/>
    <w:semiHidden/>
    <w:unhideWhenUsed/>
    <w:rsid w:val="00202C01"/>
    <w:rPr>
      <w:b/>
      <w:bCs/>
    </w:rPr>
  </w:style>
  <w:style w:type="character" w:customStyle="1" w:styleId="CommentSubjectChar">
    <w:name w:val="Comment Subject Char"/>
    <w:basedOn w:val="CommentTextChar"/>
    <w:link w:val="CommentSubject"/>
    <w:uiPriority w:val="99"/>
    <w:semiHidden/>
    <w:rsid w:val="00202C01"/>
    <w:rPr>
      <w:b/>
      <w:bCs/>
    </w:rPr>
  </w:style>
  <w:style w:type="paragraph" w:styleId="Revision">
    <w:name w:val="Revision"/>
    <w:hidden/>
    <w:uiPriority w:val="99"/>
    <w:semiHidden/>
    <w:rsid w:val="00202C01"/>
    <w:pPr>
      <w:spacing w:after="0" w:line="240" w:lineRule="auto"/>
    </w:pPr>
  </w:style>
  <w:style w:type="paragraph" w:styleId="Title">
    <w:name w:val="Title"/>
    <w:basedOn w:val="Normal"/>
    <w:next w:val="Normal"/>
    <w:link w:val="TitleChar"/>
    <w:uiPriority w:val="10"/>
    <w:qFormat/>
    <w:rsid w:val="006E4D53"/>
    <w:pPr>
      <w:spacing w:before="240"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E4D53"/>
    <w:rPr>
      <w:rFonts w:eastAsiaTheme="majorEastAsia" w:cstheme="majorBidi"/>
      <w:spacing w:val="-10"/>
      <w:kern w:val="28"/>
      <w:sz w:val="56"/>
      <w:szCs w:val="56"/>
    </w:rPr>
  </w:style>
  <w:style w:type="paragraph" w:styleId="NormalWeb">
    <w:name w:val="Normal (Web)"/>
    <w:basedOn w:val="Normal"/>
    <w:uiPriority w:val="99"/>
    <w:semiHidden/>
    <w:unhideWhenUsed/>
    <w:rsid w:val="0041511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D9578A"/>
    <w:pPr>
      <w:autoSpaceDE w:val="0"/>
      <w:autoSpaceDN w:val="0"/>
      <w:adjustRightInd w:val="0"/>
      <w:spacing w:after="0" w:line="240" w:lineRule="auto"/>
    </w:pPr>
    <w:rPr>
      <w:rFonts w:cs="Arial"/>
      <w:color w:val="000000"/>
      <w:sz w:val="24"/>
      <w:szCs w:val="24"/>
    </w:rPr>
  </w:style>
  <w:style w:type="character" w:customStyle="1" w:styleId="UnresolvedMention1">
    <w:name w:val="Unresolved Mention1"/>
    <w:basedOn w:val="DefaultParagraphFont"/>
    <w:uiPriority w:val="99"/>
    <w:semiHidden/>
    <w:unhideWhenUsed/>
    <w:rsid w:val="005B46EA"/>
    <w:rPr>
      <w:color w:val="605E5C"/>
      <w:shd w:val="clear" w:color="auto" w:fill="E1DFDD"/>
    </w:rPr>
  </w:style>
  <w:style w:type="character" w:customStyle="1" w:styleId="mw-headline">
    <w:name w:val="mw-headline"/>
    <w:basedOn w:val="DefaultParagraphFont"/>
    <w:rsid w:val="0098337C"/>
  </w:style>
  <w:style w:type="character" w:customStyle="1" w:styleId="mw-editsection">
    <w:name w:val="mw-editsection"/>
    <w:basedOn w:val="DefaultParagraphFont"/>
    <w:rsid w:val="0098337C"/>
  </w:style>
  <w:style w:type="character" w:customStyle="1" w:styleId="mw-editsection-bracket">
    <w:name w:val="mw-editsection-bracket"/>
    <w:basedOn w:val="DefaultParagraphFont"/>
    <w:rsid w:val="0098337C"/>
  </w:style>
  <w:style w:type="character" w:styleId="FollowedHyperlink">
    <w:name w:val="FollowedHyperlink"/>
    <w:basedOn w:val="DefaultParagraphFont"/>
    <w:uiPriority w:val="99"/>
    <w:semiHidden/>
    <w:unhideWhenUsed/>
    <w:rsid w:val="00B20C50"/>
    <w:rPr>
      <w:color w:val="800080" w:themeColor="followedHyperlink"/>
      <w:u w:val="single"/>
    </w:rPr>
  </w:style>
  <w:style w:type="paragraph" w:styleId="Subtitle">
    <w:name w:val="Subtitle"/>
    <w:basedOn w:val="Normal"/>
    <w:next w:val="Normal"/>
    <w:link w:val="SubtitleChar"/>
    <w:uiPriority w:val="11"/>
    <w:qFormat/>
    <w:rsid w:val="0029394D"/>
    <w:pPr>
      <w:numPr>
        <w:ilvl w:val="1"/>
      </w:numPr>
      <w:spacing w:before="240" w:after="240" w:line="380" w:lineRule="exact"/>
    </w:pPr>
    <w:rPr>
      <w:rFonts w:eastAsiaTheme="minorEastAsia"/>
      <w:color w:val="FFFFFF" w:themeColor="background1"/>
      <w:spacing w:val="15"/>
      <w:sz w:val="36"/>
      <w:szCs w:val="22"/>
    </w:rPr>
  </w:style>
  <w:style w:type="character" w:customStyle="1" w:styleId="SubtitleChar">
    <w:name w:val="Subtitle Char"/>
    <w:basedOn w:val="DefaultParagraphFont"/>
    <w:link w:val="Subtitle"/>
    <w:uiPriority w:val="11"/>
    <w:rsid w:val="0029394D"/>
    <w:rPr>
      <w:rFonts w:eastAsiaTheme="minorEastAsia"/>
      <w:color w:val="FFFFFF" w:themeColor="background1"/>
      <w:spacing w:val="15"/>
      <w:sz w:val="36"/>
      <w:szCs w:val="22"/>
    </w:rPr>
  </w:style>
  <w:style w:type="character" w:styleId="LineNumber">
    <w:name w:val="line number"/>
    <w:basedOn w:val="DefaultParagraphFont"/>
    <w:uiPriority w:val="99"/>
    <w:semiHidden/>
    <w:unhideWhenUsed/>
    <w:rsid w:val="004A621C"/>
  </w:style>
  <w:style w:type="character" w:customStyle="1" w:styleId="ListParagraphChar">
    <w:name w:val="List Paragraph Char"/>
    <w:aliases w:val="#List Paragraph Char,Bullet point Char,CV text Char,Dot pt Char,F5 List Paragraph Char,FooterText Char,L Char,List Paragraph1 Char,List Paragraph11 Char,List Paragraph111 Char,List Paragraph2 Char,Medium Grid 1 - Accent 21 Char"/>
    <w:basedOn w:val="DefaultParagraphFont"/>
    <w:link w:val="ListParagraph"/>
    <w:qFormat/>
    <w:locked/>
    <w:rsid w:val="007366D3"/>
  </w:style>
  <w:style w:type="paragraph" w:customStyle="1" w:styleId="StyleArial10ptItalic">
    <w:name w:val="Style Arial 10 pt Italic"/>
    <w:basedOn w:val="Normal"/>
    <w:autoRedefine/>
    <w:rsid w:val="003444DA"/>
    <w:pPr>
      <w:spacing w:after="0" w:line="240" w:lineRule="auto"/>
    </w:pPr>
    <w:rPr>
      <w:rFonts w:eastAsia="Times New Roman" w:cs="Arial"/>
      <w:iCs/>
    </w:rPr>
  </w:style>
  <w:style w:type="paragraph" w:customStyle="1" w:styleId="StyleBulleted">
    <w:name w:val="Style Bulleted"/>
    <w:basedOn w:val="Normal"/>
    <w:rsid w:val="0003559C"/>
    <w:pPr>
      <w:tabs>
        <w:tab w:val="num" w:pos="360"/>
      </w:tabs>
      <w:spacing w:before="60" w:after="60" w:line="240" w:lineRule="auto"/>
      <w:ind w:left="360" w:hanging="360"/>
    </w:pPr>
    <w:rPr>
      <w:rFonts w:eastAsia="Times New Roman" w:cs="Times New Roman"/>
      <w:sz w:val="24"/>
    </w:rPr>
  </w:style>
  <w:style w:type="paragraph" w:customStyle="1" w:styleId="FCList">
    <w:name w:val="FC_List"/>
    <w:basedOn w:val="Header"/>
    <w:rsid w:val="0003559C"/>
    <w:pPr>
      <w:numPr>
        <w:numId w:val="3"/>
      </w:numPr>
      <w:tabs>
        <w:tab w:val="clear" w:pos="4513"/>
        <w:tab w:val="clear" w:pos="9026"/>
      </w:tabs>
      <w:spacing w:before="60" w:after="60"/>
      <w:ind w:left="0" w:firstLine="0"/>
    </w:pPr>
    <w:rPr>
      <w:rFonts w:ascii="Times New Roman" w:eastAsia="Times New Roman" w:hAnsi="Times New Roman" w:cs="Times New Roman"/>
      <w:sz w:val="24"/>
      <w:szCs w:val="24"/>
    </w:rPr>
  </w:style>
  <w:style w:type="paragraph" w:customStyle="1" w:styleId="Style1">
    <w:name w:val="Style1"/>
    <w:basedOn w:val="Heading2"/>
    <w:link w:val="Style1Char"/>
    <w:qFormat/>
    <w:rsid w:val="004D1F12"/>
    <w:pPr>
      <w:numPr>
        <w:numId w:val="6"/>
      </w:numPr>
    </w:pPr>
  </w:style>
  <w:style w:type="numbering" w:customStyle="1" w:styleId="Style2">
    <w:name w:val="Style2"/>
    <w:uiPriority w:val="99"/>
    <w:rsid w:val="00A46CA9"/>
    <w:pPr>
      <w:numPr>
        <w:numId w:val="7"/>
      </w:numPr>
    </w:pPr>
  </w:style>
  <w:style w:type="character" w:customStyle="1" w:styleId="Style1Char">
    <w:name w:val="Style1 Char"/>
    <w:basedOn w:val="Heading2Char"/>
    <w:link w:val="Style1"/>
    <w:rsid w:val="004D1F12"/>
    <w:rPr>
      <w:rFonts w:cs="Arial"/>
      <w:b/>
      <w:bCs/>
      <w:color w:val="000000" w:themeColor="text1"/>
      <w:sz w:val="24"/>
      <w:szCs w:val="24"/>
    </w:rPr>
  </w:style>
  <w:style w:type="numbering" w:customStyle="1" w:styleId="Style3">
    <w:name w:val="Style3"/>
    <w:uiPriority w:val="99"/>
    <w:rsid w:val="00A46CA9"/>
    <w:pPr>
      <w:numPr>
        <w:numId w:val="8"/>
      </w:numPr>
    </w:pPr>
  </w:style>
  <w:style w:type="table" w:styleId="PlainTable4">
    <w:name w:val="Plain Table 4"/>
    <w:basedOn w:val="TableNormal"/>
    <w:uiPriority w:val="99"/>
    <w:rsid w:val="00E8572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4D29E4"/>
  </w:style>
  <w:style w:type="character" w:styleId="UnresolvedMention">
    <w:name w:val="Unresolved Mention"/>
    <w:basedOn w:val="DefaultParagraphFont"/>
    <w:uiPriority w:val="99"/>
    <w:rsid w:val="00112CAA"/>
    <w:rPr>
      <w:color w:val="605E5C"/>
      <w:shd w:val="clear" w:color="auto" w:fill="E1DFDD"/>
    </w:rPr>
  </w:style>
  <w:style w:type="paragraph" w:styleId="Caption">
    <w:name w:val="caption"/>
    <w:basedOn w:val="Normal"/>
    <w:next w:val="Normal"/>
    <w:uiPriority w:val="35"/>
    <w:unhideWhenUsed/>
    <w:qFormat/>
    <w:rsid w:val="001302F4"/>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68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5.xml"/><Relationship Id="rId26" Type="http://schemas.openxmlformats.org/officeDocument/2006/relationships/hyperlink" Target="https://energyconsumersaustralia.com.au/wp-content/uploads/Driving-Change-Identifying-what-caused-low-income-consumers-to-change-behaviour.pdf" TargetMode="Externa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energyconsumersaustralia.com.au/wp-content/uploads/Effectiveness-of-Household-Energy-Efficiency-Interventions-in-Advanced-Economies.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nergyprograms@epw.qld.gov.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energyprograms@epw.qld.gov.au" TargetMode="Externa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pw.qld.gov.au/energyandjobsplan" TargetMode="External"/><Relationship Id="rId27" Type="http://schemas.openxmlformats.org/officeDocument/2006/relationships/hyperlink" Target="https://www.forgov.qld.gov.au/finance-and-procurement/procurement/procurement-resources/search-for-procurement-policies-resources-tools-and-templates/accessibility-compliance-in-procurement-ensuring-accessibility-for-people-with-a-disability" TargetMode="External"/><Relationship Id="rId30" Type="http://schemas.openxmlformats.org/officeDocument/2006/relationships/footer" Target="footer3.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CCFF56A4822498D0D02BDAB792BEC" ma:contentTypeVersion="16" ma:contentTypeDescription="Create a new document." ma:contentTypeScope="" ma:versionID="b78b0ba8e3352fdaaa2af9543734c700">
  <xsd:schema xmlns:xsd="http://www.w3.org/2001/XMLSchema" xmlns:xs="http://www.w3.org/2001/XMLSchema" xmlns:p="http://schemas.microsoft.com/office/2006/metadata/properties" xmlns:ns2="ccf37a6d-68fc-44a8-afae-c57b273226f3" xmlns:ns3="e2ba9bf8-9a08-4698-81b1-2c3226de2348" targetNamespace="http://schemas.microsoft.com/office/2006/metadata/properties" ma:root="true" ma:fieldsID="bffab6b7369411c46b7388790a5e76c8" ns2:_="" ns3:_="">
    <xsd:import namespace="ccf37a6d-68fc-44a8-afae-c57b273226f3"/>
    <xsd:import namespace="e2ba9bf8-9a08-4698-81b1-2c3226de23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tatus" minOccurs="0"/>
                <xsd:element ref="ns2:Comments" minOccurs="0"/>
                <xsd:element ref="ns2:Typeofdocument" minOccurs="0"/>
                <xsd:element ref="ns2:Author0"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37a6d-68fc-44a8-afae-c57b27322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atus" ma:index="19" nillable="true" ma:displayName="Status" ma:description="Approval status" ma:format="Dropdown" ma:internalName="Status">
      <xsd:simpleType>
        <xsd:restriction base="dms:Choice">
          <xsd:enumeration value="Author Drafting"/>
          <xsd:enumeration value="Rework in progress"/>
          <xsd:enumeration value="Ready for Manager"/>
          <xsd:enumeration value="Ready for Director"/>
          <xsd:enumeration value="Ready for ED"/>
          <xsd:enumeration value="Approved by ED"/>
          <xsd:enumeration value="Ready for Print"/>
          <xsd:enumeration value="Complete"/>
          <xsd:enumeration value="Superceded"/>
          <xsd:enumeration value="NFA"/>
          <xsd:enumeration value="ACTIVE"/>
        </xsd:restriction>
      </xsd:simpleType>
    </xsd:element>
    <xsd:element name="Comments" ma:index="20" nillable="true" ma:displayName="Comments" ma:format="Dropdown" ma:internalName="Comments">
      <xsd:simpleType>
        <xsd:restriction base="dms:Note">
          <xsd:maxLength value="255"/>
        </xsd:restriction>
      </xsd:simpleType>
    </xsd:element>
    <xsd:element name="Typeofdocument" ma:index="21" nillable="true" ma:displayName="Type of document" ma:format="Dropdown" ma:internalName="Typeofdocument">
      <xsd:simpleType>
        <xsd:restriction base="dms:Text">
          <xsd:maxLength value="255"/>
        </xsd:restriction>
      </xsd:simpleType>
    </xsd:element>
    <xsd:element name="Author0" ma:index="22" nillable="true" ma:displayName="Author"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a9bf8-9a08-4698-81b1-2c3226de23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ff2a22-7dc9-4d5e-9432-bb8c90a3be3d}" ma:internalName="TaxCatchAll" ma:showField="CatchAllData" ma:web="e2ba9bf8-9a08-4698-81b1-2c3226de2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ba9bf8-9a08-4698-81b1-2c3226de2348" xsi:nil="true"/>
    <lcf76f155ced4ddcb4097134ff3c332f xmlns="ccf37a6d-68fc-44a8-afae-c57b273226f3">
      <Terms xmlns="http://schemas.microsoft.com/office/infopath/2007/PartnerControls"/>
    </lcf76f155ced4ddcb4097134ff3c332f>
    <Status xmlns="ccf37a6d-68fc-44a8-afae-c57b273226f3">Ready for Print</Status>
    <Comments xmlns="ccf37a6d-68fc-44a8-afae-c57b273226f3">KM - changed objectives; added "s" on grant in some titles and added information on how to use project narrative form thanks </Comments>
    <Author0 xmlns="ccf37a6d-68fc-44a8-afae-c57b273226f3">
      <UserInfo>
        <DisplayName/>
        <AccountId xsi:nil="true"/>
        <AccountType/>
      </UserInfo>
    </Author0>
    <Typeofdocument xmlns="ccf37a6d-68fc-44a8-afae-c57b273226f3" xsi:nil="true"/>
    <SharedWithUsers xmlns="e2ba9bf8-9a08-4698-81b1-2c3226de2348">
      <UserInfo>
        <DisplayName>Nadia Cavallaro</DisplayName>
        <AccountId>27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B401F-6FC8-400A-B9F8-5267E970C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37a6d-68fc-44a8-afae-c57b273226f3"/>
    <ds:schemaRef ds:uri="e2ba9bf8-9a08-4698-81b1-2c3226de2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C66E3-2F14-4BDB-9AEC-2737B9714D85}">
  <ds:schemaRefs>
    <ds:schemaRef ds:uri="http://schemas.microsoft.com/office/2006/metadata/properties"/>
    <ds:schemaRef ds:uri="http://schemas.microsoft.com/office/infopath/2007/PartnerControls"/>
    <ds:schemaRef ds:uri="e2ba9bf8-9a08-4698-81b1-2c3226de2348"/>
    <ds:schemaRef ds:uri="ccf37a6d-68fc-44a8-afae-c57b273226f3"/>
  </ds:schemaRefs>
</ds:datastoreItem>
</file>

<file path=customXml/itemProps3.xml><?xml version="1.0" encoding="utf-8"?>
<ds:datastoreItem xmlns:ds="http://schemas.openxmlformats.org/officeDocument/2006/customXml" ds:itemID="{14427C92-CF6F-40EF-B338-B114234BC8F2}">
  <ds:schemaRefs>
    <ds:schemaRef ds:uri="http://schemas.openxmlformats.org/officeDocument/2006/bibliography"/>
  </ds:schemaRefs>
</ds:datastoreItem>
</file>

<file path=customXml/itemProps4.xml><?xml version="1.0" encoding="utf-8"?>
<ds:datastoreItem xmlns:ds="http://schemas.openxmlformats.org/officeDocument/2006/customXml" ds:itemID="{88BDFDF9-D37C-4BED-B96E-E8267B2B6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5550</Words>
  <Characters>31637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DNRM report template portrait with numbers - black</vt:lpstr>
    </vt:vector>
  </TitlesOfParts>
  <Company>Department of Natural Resources and Mines</Company>
  <LinksUpToDate>false</LinksUpToDate>
  <CharactersWithSpaces>37113</CharactersWithSpaces>
  <SharedDoc>false</SharedDoc>
  <HLinks>
    <vt:vector size="240" baseType="variant">
      <vt:variant>
        <vt:i4>4325451</vt:i4>
      </vt:variant>
      <vt:variant>
        <vt:i4>225</vt:i4>
      </vt:variant>
      <vt:variant>
        <vt:i4>0</vt:i4>
      </vt:variant>
      <vt:variant>
        <vt:i4>5</vt:i4>
      </vt:variant>
      <vt:variant>
        <vt:lpwstr>https://www.forgov.qld.gov.au/finance-and-procurement/procurement/procurement-resources/search-for-procurement-policies-resources-tools-and-templates/accessibility-compliance-in-procurement-ensuring-accessibility-for-people-with-a-disability</vt:lpwstr>
      </vt:variant>
      <vt:variant>
        <vt:lpwstr/>
      </vt:variant>
      <vt:variant>
        <vt:i4>6815869</vt:i4>
      </vt:variant>
      <vt:variant>
        <vt:i4>222</vt:i4>
      </vt:variant>
      <vt:variant>
        <vt:i4>0</vt:i4>
      </vt:variant>
      <vt:variant>
        <vt:i4>5</vt:i4>
      </vt:variant>
      <vt:variant>
        <vt:lpwstr>https://energyconsumersaustralia.com.au/wp-content/uploads/Driving-Change-Identifying-what-caused-low-income-consumers-to-change-behaviour.pdf</vt:lpwstr>
      </vt:variant>
      <vt:variant>
        <vt:lpwstr/>
      </vt:variant>
      <vt:variant>
        <vt:i4>3604538</vt:i4>
      </vt:variant>
      <vt:variant>
        <vt:i4>219</vt:i4>
      </vt:variant>
      <vt:variant>
        <vt:i4>0</vt:i4>
      </vt:variant>
      <vt:variant>
        <vt:i4>5</vt:i4>
      </vt:variant>
      <vt:variant>
        <vt:lpwstr>https://energyconsumersaustralia.com.au/wp-content/uploads/Effectiveness-of-Household-Energy-Efficiency-Interventions-in-Advanced-Economies.pdf</vt:lpwstr>
      </vt:variant>
      <vt:variant>
        <vt:lpwstr/>
      </vt:variant>
      <vt:variant>
        <vt:i4>7143519</vt:i4>
      </vt:variant>
      <vt:variant>
        <vt:i4>216</vt:i4>
      </vt:variant>
      <vt:variant>
        <vt:i4>0</vt:i4>
      </vt:variant>
      <vt:variant>
        <vt:i4>5</vt:i4>
      </vt:variant>
      <vt:variant>
        <vt:lpwstr>mailto:energyprograms@epw.qld.gov.au</vt:lpwstr>
      </vt:variant>
      <vt:variant>
        <vt:lpwstr/>
      </vt:variant>
      <vt:variant>
        <vt:i4>7143519</vt:i4>
      </vt:variant>
      <vt:variant>
        <vt:i4>213</vt:i4>
      </vt:variant>
      <vt:variant>
        <vt:i4>0</vt:i4>
      </vt:variant>
      <vt:variant>
        <vt:i4>5</vt:i4>
      </vt:variant>
      <vt:variant>
        <vt:lpwstr>mailto:energyprograms@epw.qld.gov.au</vt:lpwstr>
      </vt:variant>
      <vt:variant>
        <vt:lpwstr/>
      </vt:variant>
      <vt:variant>
        <vt:i4>1245234</vt:i4>
      </vt:variant>
      <vt:variant>
        <vt:i4>206</vt:i4>
      </vt:variant>
      <vt:variant>
        <vt:i4>0</vt:i4>
      </vt:variant>
      <vt:variant>
        <vt:i4>5</vt:i4>
      </vt:variant>
      <vt:variant>
        <vt:lpwstr/>
      </vt:variant>
      <vt:variant>
        <vt:lpwstr>_Toc141277556</vt:lpwstr>
      </vt:variant>
      <vt:variant>
        <vt:i4>1245234</vt:i4>
      </vt:variant>
      <vt:variant>
        <vt:i4>200</vt:i4>
      </vt:variant>
      <vt:variant>
        <vt:i4>0</vt:i4>
      </vt:variant>
      <vt:variant>
        <vt:i4>5</vt:i4>
      </vt:variant>
      <vt:variant>
        <vt:lpwstr/>
      </vt:variant>
      <vt:variant>
        <vt:lpwstr>_Toc141277555</vt:lpwstr>
      </vt:variant>
      <vt:variant>
        <vt:i4>1245234</vt:i4>
      </vt:variant>
      <vt:variant>
        <vt:i4>194</vt:i4>
      </vt:variant>
      <vt:variant>
        <vt:i4>0</vt:i4>
      </vt:variant>
      <vt:variant>
        <vt:i4>5</vt:i4>
      </vt:variant>
      <vt:variant>
        <vt:lpwstr/>
      </vt:variant>
      <vt:variant>
        <vt:lpwstr>_Toc141277554</vt:lpwstr>
      </vt:variant>
      <vt:variant>
        <vt:i4>1245234</vt:i4>
      </vt:variant>
      <vt:variant>
        <vt:i4>188</vt:i4>
      </vt:variant>
      <vt:variant>
        <vt:i4>0</vt:i4>
      </vt:variant>
      <vt:variant>
        <vt:i4>5</vt:i4>
      </vt:variant>
      <vt:variant>
        <vt:lpwstr/>
      </vt:variant>
      <vt:variant>
        <vt:lpwstr>_Toc141277553</vt:lpwstr>
      </vt:variant>
      <vt:variant>
        <vt:i4>1245234</vt:i4>
      </vt:variant>
      <vt:variant>
        <vt:i4>182</vt:i4>
      </vt:variant>
      <vt:variant>
        <vt:i4>0</vt:i4>
      </vt:variant>
      <vt:variant>
        <vt:i4>5</vt:i4>
      </vt:variant>
      <vt:variant>
        <vt:lpwstr/>
      </vt:variant>
      <vt:variant>
        <vt:lpwstr>_Toc141277552</vt:lpwstr>
      </vt:variant>
      <vt:variant>
        <vt:i4>1245234</vt:i4>
      </vt:variant>
      <vt:variant>
        <vt:i4>176</vt:i4>
      </vt:variant>
      <vt:variant>
        <vt:i4>0</vt:i4>
      </vt:variant>
      <vt:variant>
        <vt:i4>5</vt:i4>
      </vt:variant>
      <vt:variant>
        <vt:lpwstr/>
      </vt:variant>
      <vt:variant>
        <vt:lpwstr>_Toc141277551</vt:lpwstr>
      </vt:variant>
      <vt:variant>
        <vt:i4>1245234</vt:i4>
      </vt:variant>
      <vt:variant>
        <vt:i4>170</vt:i4>
      </vt:variant>
      <vt:variant>
        <vt:i4>0</vt:i4>
      </vt:variant>
      <vt:variant>
        <vt:i4>5</vt:i4>
      </vt:variant>
      <vt:variant>
        <vt:lpwstr/>
      </vt:variant>
      <vt:variant>
        <vt:lpwstr>_Toc141277550</vt:lpwstr>
      </vt:variant>
      <vt:variant>
        <vt:i4>1179698</vt:i4>
      </vt:variant>
      <vt:variant>
        <vt:i4>164</vt:i4>
      </vt:variant>
      <vt:variant>
        <vt:i4>0</vt:i4>
      </vt:variant>
      <vt:variant>
        <vt:i4>5</vt:i4>
      </vt:variant>
      <vt:variant>
        <vt:lpwstr/>
      </vt:variant>
      <vt:variant>
        <vt:lpwstr>_Toc141277549</vt:lpwstr>
      </vt:variant>
      <vt:variant>
        <vt:i4>1179698</vt:i4>
      </vt:variant>
      <vt:variant>
        <vt:i4>158</vt:i4>
      </vt:variant>
      <vt:variant>
        <vt:i4>0</vt:i4>
      </vt:variant>
      <vt:variant>
        <vt:i4>5</vt:i4>
      </vt:variant>
      <vt:variant>
        <vt:lpwstr/>
      </vt:variant>
      <vt:variant>
        <vt:lpwstr>_Toc141277548</vt:lpwstr>
      </vt:variant>
      <vt:variant>
        <vt:i4>1179698</vt:i4>
      </vt:variant>
      <vt:variant>
        <vt:i4>152</vt:i4>
      </vt:variant>
      <vt:variant>
        <vt:i4>0</vt:i4>
      </vt:variant>
      <vt:variant>
        <vt:i4>5</vt:i4>
      </vt:variant>
      <vt:variant>
        <vt:lpwstr/>
      </vt:variant>
      <vt:variant>
        <vt:lpwstr>_Toc141277547</vt:lpwstr>
      </vt:variant>
      <vt:variant>
        <vt:i4>1179698</vt:i4>
      </vt:variant>
      <vt:variant>
        <vt:i4>146</vt:i4>
      </vt:variant>
      <vt:variant>
        <vt:i4>0</vt:i4>
      </vt:variant>
      <vt:variant>
        <vt:i4>5</vt:i4>
      </vt:variant>
      <vt:variant>
        <vt:lpwstr/>
      </vt:variant>
      <vt:variant>
        <vt:lpwstr>_Toc141277546</vt:lpwstr>
      </vt:variant>
      <vt:variant>
        <vt:i4>1179698</vt:i4>
      </vt:variant>
      <vt:variant>
        <vt:i4>140</vt:i4>
      </vt:variant>
      <vt:variant>
        <vt:i4>0</vt:i4>
      </vt:variant>
      <vt:variant>
        <vt:i4>5</vt:i4>
      </vt:variant>
      <vt:variant>
        <vt:lpwstr/>
      </vt:variant>
      <vt:variant>
        <vt:lpwstr>_Toc141277545</vt:lpwstr>
      </vt:variant>
      <vt:variant>
        <vt:i4>1179698</vt:i4>
      </vt:variant>
      <vt:variant>
        <vt:i4>134</vt:i4>
      </vt:variant>
      <vt:variant>
        <vt:i4>0</vt:i4>
      </vt:variant>
      <vt:variant>
        <vt:i4>5</vt:i4>
      </vt:variant>
      <vt:variant>
        <vt:lpwstr/>
      </vt:variant>
      <vt:variant>
        <vt:lpwstr>_Toc141277544</vt:lpwstr>
      </vt:variant>
      <vt:variant>
        <vt:i4>1179698</vt:i4>
      </vt:variant>
      <vt:variant>
        <vt:i4>128</vt:i4>
      </vt:variant>
      <vt:variant>
        <vt:i4>0</vt:i4>
      </vt:variant>
      <vt:variant>
        <vt:i4>5</vt:i4>
      </vt:variant>
      <vt:variant>
        <vt:lpwstr/>
      </vt:variant>
      <vt:variant>
        <vt:lpwstr>_Toc141277543</vt:lpwstr>
      </vt:variant>
      <vt:variant>
        <vt:i4>1179698</vt:i4>
      </vt:variant>
      <vt:variant>
        <vt:i4>122</vt:i4>
      </vt:variant>
      <vt:variant>
        <vt:i4>0</vt:i4>
      </vt:variant>
      <vt:variant>
        <vt:i4>5</vt:i4>
      </vt:variant>
      <vt:variant>
        <vt:lpwstr/>
      </vt:variant>
      <vt:variant>
        <vt:lpwstr>_Toc141277542</vt:lpwstr>
      </vt:variant>
      <vt:variant>
        <vt:i4>1179698</vt:i4>
      </vt:variant>
      <vt:variant>
        <vt:i4>116</vt:i4>
      </vt:variant>
      <vt:variant>
        <vt:i4>0</vt:i4>
      </vt:variant>
      <vt:variant>
        <vt:i4>5</vt:i4>
      </vt:variant>
      <vt:variant>
        <vt:lpwstr/>
      </vt:variant>
      <vt:variant>
        <vt:lpwstr>_Toc141277541</vt:lpwstr>
      </vt:variant>
      <vt:variant>
        <vt:i4>1376306</vt:i4>
      </vt:variant>
      <vt:variant>
        <vt:i4>110</vt:i4>
      </vt:variant>
      <vt:variant>
        <vt:i4>0</vt:i4>
      </vt:variant>
      <vt:variant>
        <vt:i4>5</vt:i4>
      </vt:variant>
      <vt:variant>
        <vt:lpwstr/>
      </vt:variant>
      <vt:variant>
        <vt:lpwstr>_Toc141277539</vt:lpwstr>
      </vt:variant>
      <vt:variant>
        <vt:i4>1376306</vt:i4>
      </vt:variant>
      <vt:variant>
        <vt:i4>104</vt:i4>
      </vt:variant>
      <vt:variant>
        <vt:i4>0</vt:i4>
      </vt:variant>
      <vt:variant>
        <vt:i4>5</vt:i4>
      </vt:variant>
      <vt:variant>
        <vt:lpwstr/>
      </vt:variant>
      <vt:variant>
        <vt:lpwstr>_Toc141277538</vt:lpwstr>
      </vt:variant>
      <vt:variant>
        <vt:i4>1376306</vt:i4>
      </vt:variant>
      <vt:variant>
        <vt:i4>98</vt:i4>
      </vt:variant>
      <vt:variant>
        <vt:i4>0</vt:i4>
      </vt:variant>
      <vt:variant>
        <vt:i4>5</vt:i4>
      </vt:variant>
      <vt:variant>
        <vt:lpwstr/>
      </vt:variant>
      <vt:variant>
        <vt:lpwstr>_Toc141277537</vt:lpwstr>
      </vt:variant>
      <vt:variant>
        <vt:i4>1376306</vt:i4>
      </vt:variant>
      <vt:variant>
        <vt:i4>92</vt:i4>
      </vt:variant>
      <vt:variant>
        <vt:i4>0</vt:i4>
      </vt:variant>
      <vt:variant>
        <vt:i4>5</vt:i4>
      </vt:variant>
      <vt:variant>
        <vt:lpwstr/>
      </vt:variant>
      <vt:variant>
        <vt:lpwstr>_Toc141277536</vt:lpwstr>
      </vt:variant>
      <vt:variant>
        <vt:i4>1376306</vt:i4>
      </vt:variant>
      <vt:variant>
        <vt:i4>86</vt:i4>
      </vt:variant>
      <vt:variant>
        <vt:i4>0</vt:i4>
      </vt:variant>
      <vt:variant>
        <vt:i4>5</vt:i4>
      </vt:variant>
      <vt:variant>
        <vt:lpwstr/>
      </vt:variant>
      <vt:variant>
        <vt:lpwstr>_Toc141277535</vt:lpwstr>
      </vt:variant>
      <vt:variant>
        <vt:i4>1376306</vt:i4>
      </vt:variant>
      <vt:variant>
        <vt:i4>80</vt:i4>
      </vt:variant>
      <vt:variant>
        <vt:i4>0</vt:i4>
      </vt:variant>
      <vt:variant>
        <vt:i4>5</vt:i4>
      </vt:variant>
      <vt:variant>
        <vt:lpwstr/>
      </vt:variant>
      <vt:variant>
        <vt:lpwstr>_Toc141277534</vt:lpwstr>
      </vt:variant>
      <vt:variant>
        <vt:i4>1376306</vt:i4>
      </vt:variant>
      <vt:variant>
        <vt:i4>74</vt:i4>
      </vt:variant>
      <vt:variant>
        <vt:i4>0</vt:i4>
      </vt:variant>
      <vt:variant>
        <vt:i4>5</vt:i4>
      </vt:variant>
      <vt:variant>
        <vt:lpwstr/>
      </vt:variant>
      <vt:variant>
        <vt:lpwstr>_Toc141277533</vt:lpwstr>
      </vt:variant>
      <vt:variant>
        <vt:i4>1376306</vt:i4>
      </vt:variant>
      <vt:variant>
        <vt:i4>68</vt:i4>
      </vt:variant>
      <vt:variant>
        <vt:i4>0</vt:i4>
      </vt:variant>
      <vt:variant>
        <vt:i4>5</vt:i4>
      </vt:variant>
      <vt:variant>
        <vt:lpwstr/>
      </vt:variant>
      <vt:variant>
        <vt:lpwstr>_Toc141277531</vt:lpwstr>
      </vt:variant>
      <vt:variant>
        <vt:i4>1376306</vt:i4>
      </vt:variant>
      <vt:variant>
        <vt:i4>62</vt:i4>
      </vt:variant>
      <vt:variant>
        <vt:i4>0</vt:i4>
      </vt:variant>
      <vt:variant>
        <vt:i4>5</vt:i4>
      </vt:variant>
      <vt:variant>
        <vt:lpwstr/>
      </vt:variant>
      <vt:variant>
        <vt:lpwstr>_Toc141277530</vt:lpwstr>
      </vt:variant>
      <vt:variant>
        <vt:i4>1310770</vt:i4>
      </vt:variant>
      <vt:variant>
        <vt:i4>56</vt:i4>
      </vt:variant>
      <vt:variant>
        <vt:i4>0</vt:i4>
      </vt:variant>
      <vt:variant>
        <vt:i4>5</vt:i4>
      </vt:variant>
      <vt:variant>
        <vt:lpwstr/>
      </vt:variant>
      <vt:variant>
        <vt:lpwstr>_Toc141277529</vt:lpwstr>
      </vt:variant>
      <vt:variant>
        <vt:i4>1310770</vt:i4>
      </vt:variant>
      <vt:variant>
        <vt:i4>50</vt:i4>
      </vt:variant>
      <vt:variant>
        <vt:i4>0</vt:i4>
      </vt:variant>
      <vt:variant>
        <vt:i4>5</vt:i4>
      </vt:variant>
      <vt:variant>
        <vt:lpwstr/>
      </vt:variant>
      <vt:variant>
        <vt:lpwstr>_Toc141277528</vt:lpwstr>
      </vt:variant>
      <vt:variant>
        <vt:i4>1310770</vt:i4>
      </vt:variant>
      <vt:variant>
        <vt:i4>44</vt:i4>
      </vt:variant>
      <vt:variant>
        <vt:i4>0</vt:i4>
      </vt:variant>
      <vt:variant>
        <vt:i4>5</vt:i4>
      </vt:variant>
      <vt:variant>
        <vt:lpwstr/>
      </vt:variant>
      <vt:variant>
        <vt:lpwstr>_Toc141277527</vt:lpwstr>
      </vt:variant>
      <vt:variant>
        <vt:i4>1310770</vt:i4>
      </vt:variant>
      <vt:variant>
        <vt:i4>38</vt:i4>
      </vt:variant>
      <vt:variant>
        <vt:i4>0</vt:i4>
      </vt:variant>
      <vt:variant>
        <vt:i4>5</vt:i4>
      </vt:variant>
      <vt:variant>
        <vt:lpwstr/>
      </vt:variant>
      <vt:variant>
        <vt:lpwstr>_Toc141277526</vt:lpwstr>
      </vt:variant>
      <vt:variant>
        <vt:i4>1310770</vt:i4>
      </vt:variant>
      <vt:variant>
        <vt:i4>32</vt:i4>
      </vt:variant>
      <vt:variant>
        <vt:i4>0</vt:i4>
      </vt:variant>
      <vt:variant>
        <vt:i4>5</vt:i4>
      </vt:variant>
      <vt:variant>
        <vt:lpwstr/>
      </vt:variant>
      <vt:variant>
        <vt:lpwstr>_Toc141277524</vt:lpwstr>
      </vt:variant>
      <vt:variant>
        <vt:i4>1310770</vt:i4>
      </vt:variant>
      <vt:variant>
        <vt:i4>26</vt:i4>
      </vt:variant>
      <vt:variant>
        <vt:i4>0</vt:i4>
      </vt:variant>
      <vt:variant>
        <vt:i4>5</vt:i4>
      </vt:variant>
      <vt:variant>
        <vt:lpwstr/>
      </vt:variant>
      <vt:variant>
        <vt:lpwstr>_Toc141277523</vt:lpwstr>
      </vt:variant>
      <vt:variant>
        <vt:i4>1310770</vt:i4>
      </vt:variant>
      <vt:variant>
        <vt:i4>20</vt:i4>
      </vt:variant>
      <vt:variant>
        <vt:i4>0</vt:i4>
      </vt:variant>
      <vt:variant>
        <vt:i4>5</vt:i4>
      </vt:variant>
      <vt:variant>
        <vt:lpwstr/>
      </vt:variant>
      <vt:variant>
        <vt:lpwstr>_Toc141277522</vt:lpwstr>
      </vt:variant>
      <vt:variant>
        <vt:i4>1310770</vt:i4>
      </vt:variant>
      <vt:variant>
        <vt:i4>14</vt:i4>
      </vt:variant>
      <vt:variant>
        <vt:i4>0</vt:i4>
      </vt:variant>
      <vt:variant>
        <vt:i4>5</vt:i4>
      </vt:variant>
      <vt:variant>
        <vt:lpwstr/>
      </vt:variant>
      <vt:variant>
        <vt:lpwstr>_Toc141277521</vt:lpwstr>
      </vt:variant>
      <vt:variant>
        <vt:i4>1310770</vt:i4>
      </vt:variant>
      <vt:variant>
        <vt:i4>8</vt:i4>
      </vt:variant>
      <vt:variant>
        <vt:i4>0</vt:i4>
      </vt:variant>
      <vt:variant>
        <vt:i4>5</vt:i4>
      </vt:variant>
      <vt:variant>
        <vt:lpwstr/>
      </vt:variant>
      <vt:variant>
        <vt:lpwstr>_Toc141277520</vt:lpwstr>
      </vt:variant>
      <vt:variant>
        <vt:i4>1507378</vt:i4>
      </vt:variant>
      <vt:variant>
        <vt:i4>2</vt:i4>
      </vt:variant>
      <vt:variant>
        <vt:i4>0</vt:i4>
      </vt:variant>
      <vt:variant>
        <vt:i4>5</vt:i4>
      </vt:variant>
      <vt:variant>
        <vt:lpwstr/>
      </vt:variant>
      <vt:variant>
        <vt:lpwstr>_Toc141277519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DNRM report template portrait with numbers - black</dc:title>
  <dc:subject>Black, portrait style report template with numbers for DNRM</dc:subject>
  <dc:creator>Department of Natural Resources and Mines</dc:creator>
  <cp:keywords>Black, portrait style, report template,template, DNRM, Department of Natural Resources and Mines</cp:keywords>
  <cp:lastModifiedBy>Wade Mann</cp:lastModifiedBy>
  <cp:revision>4</cp:revision>
  <cp:lastPrinted>2023-07-26T05:25:00Z</cp:lastPrinted>
  <dcterms:created xsi:type="dcterms:W3CDTF">2023-09-07T14:16:00Z</dcterms:created>
  <dcterms:modified xsi:type="dcterms:W3CDTF">2023-09-07T14:19:00Z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0x010100B6DCCFF56A4822498D0D02BDAB792BEC</vt:lpwstr>
  </property>
  <property fmtid="{D5CDD505-2E9C-101B-9397-08002B2CF9AE}" pid="3" name="MediaServiceImageTags">
    <vt:lpwstr/>
  </property>
</Properties>
</file>