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9.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9358F" w14:textId="77777777" w:rsidR="004B50C7" w:rsidRDefault="00172448">
      <w:pPr>
        <w:spacing w:after="502" w:line="259" w:lineRule="auto"/>
        <w:ind w:left="0" w:right="0" w:firstLine="0"/>
      </w:pPr>
      <w:r>
        <w:t xml:space="preserve"> </w:t>
      </w:r>
    </w:p>
    <w:p w14:paraId="2CB88C63" w14:textId="77777777" w:rsidR="004B50C7" w:rsidRDefault="00172448">
      <w:pPr>
        <w:spacing w:after="637" w:line="259" w:lineRule="auto"/>
        <w:ind w:left="0" w:right="0" w:firstLine="0"/>
      </w:pPr>
      <w:r>
        <w:t xml:space="preserve"> </w:t>
      </w:r>
    </w:p>
    <w:p w14:paraId="3EEE78D9" w14:textId="77777777" w:rsidR="004B50C7" w:rsidRDefault="00172448">
      <w:pPr>
        <w:spacing w:after="0" w:line="259" w:lineRule="auto"/>
        <w:ind w:left="0" w:right="0" w:firstLine="0"/>
      </w:pPr>
      <w:r>
        <w:rPr>
          <w:b/>
          <w:color w:val="FFFFFF"/>
          <w:sz w:val="72"/>
        </w:rPr>
        <w:t xml:space="preserve"> </w:t>
      </w:r>
    </w:p>
    <w:p w14:paraId="5D9EF03A" w14:textId="77777777" w:rsidR="004B50C7" w:rsidRDefault="00172448">
      <w:pPr>
        <w:spacing w:after="0" w:line="259" w:lineRule="auto"/>
        <w:ind w:left="0" w:right="0" w:firstLine="0"/>
      </w:pPr>
      <w:r>
        <w:rPr>
          <w:b/>
          <w:color w:val="FFFFFF"/>
          <w:sz w:val="72"/>
        </w:rPr>
        <w:t xml:space="preserve"> </w:t>
      </w:r>
    </w:p>
    <w:p w14:paraId="3572C147" w14:textId="77777777" w:rsidR="004B50C7" w:rsidRDefault="00172448">
      <w:pPr>
        <w:spacing w:after="0" w:line="259" w:lineRule="auto"/>
        <w:ind w:left="0" w:right="0" w:firstLine="0"/>
      </w:pPr>
      <w:r>
        <w:rPr>
          <w:b/>
          <w:color w:val="FFFFFF"/>
          <w:sz w:val="72"/>
        </w:rPr>
        <w:t xml:space="preserve"> </w:t>
      </w:r>
    </w:p>
    <w:p w14:paraId="0E6DA354" w14:textId="77777777" w:rsidR="004B50C7" w:rsidRDefault="00172448">
      <w:pPr>
        <w:spacing w:after="0" w:line="259" w:lineRule="auto"/>
        <w:ind w:left="0" w:right="0" w:firstLine="0"/>
      </w:pPr>
      <w:r>
        <w:rPr>
          <w:b/>
          <w:color w:val="FFFFFF"/>
          <w:sz w:val="72"/>
        </w:rPr>
        <w:t xml:space="preserve"> </w:t>
      </w:r>
    </w:p>
    <w:p w14:paraId="1F1F7B86" w14:textId="77777777" w:rsidR="004B50C7" w:rsidRDefault="00172448">
      <w:pPr>
        <w:spacing w:after="40" w:line="259" w:lineRule="auto"/>
        <w:ind w:left="846" w:right="0"/>
      </w:pPr>
      <w:r>
        <w:rPr>
          <w:b/>
          <w:color w:val="B21936"/>
          <w:sz w:val="44"/>
        </w:rPr>
        <w:t xml:space="preserve">Ending Domestic and Family Violence: </w:t>
      </w:r>
    </w:p>
    <w:p w14:paraId="15D28B64" w14:textId="77777777" w:rsidR="004B50C7" w:rsidRDefault="00172448">
      <w:pPr>
        <w:spacing w:after="0" w:line="259" w:lineRule="auto"/>
        <w:ind w:left="846" w:right="0"/>
      </w:pPr>
      <w:r>
        <w:rPr>
          <w:b/>
          <w:color w:val="B21936"/>
          <w:sz w:val="44"/>
        </w:rPr>
        <w:t xml:space="preserve">Guidance for Government Buyers </w:t>
      </w:r>
    </w:p>
    <w:p w14:paraId="493A2849" w14:textId="77777777" w:rsidR="004B50C7" w:rsidRDefault="00172448">
      <w:pPr>
        <w:spacing w:after="348" w:line="259" w:lineRule="auto"/>
        <w:ind w:left="0" w:right="0" w:firstLine="0"/>
      </w:pPr>
      <w:r>
        <w:t xml:space="preserve"> </w:t>
      </w:r>
    </w:p>
    <w:p w14:paraId="572851C2" w14:textId="77777777" w:rsidR="004B50C7" w:rsidRDefault="00172448">
      <w:pPr>
        <w:spacing w:after="7133" w:line="259" w:lineRule="auto"/>
        <w:ind w:left="851" w:right="0" w:firstLine="0"/>
      </w:pPr>
      <w:r>
        <w:rPr>
          <w:noProof/>
        </w:rPr>
        <w:drawing>
          <wp:anchor distT="0" distB="0" distL="114300" distR="114300" simplePos="0" relativeHeight="251658240" behindDoc="0" locked="0" layoutInCell="1" allowOverlap="0" wp14:anchorId="63E8C21E" wp14:editId="736BDB5B">
            <wp:simplePos x="0" y="0"/>
            <wp:positionH relativeFrom="page">
              <wp:posOffset>153670</wp:posOffset>
            </wp:positionH>
            <wp:positionV relativeFrom="page">
              <wp:posOffset>185420</wp:posOffset>
            </wp:positionV>
            <wp:extent cx="561962" cy="10342245"/>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561962" cy="10342245"/>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0BCB1677" wp14:editId="092995FF">
                <wp:simplePos x="0" y="0"/>
                <wp:positionH relativeFrom="page">
                  <wp:posOffset>7527925</wp:posOffset>
                </wp:positionH>
                <wp:positionV relativeFrom="page">
                  <wp:posOffset>4233037</wp:posOffset>
                </wp:positionV>
                <wp:extent cx="63512" cy="254889"/>
                <wp:effectExtent l="0" t="0" r="0" b="0"/>
                <wp:wrapSquare wrapText="bothSides"/>
                <wp:docPr id="11776" name="Group 11776"/>
                <wp:cNvGraphicFramePr/>
                <a:graphic xmlns:a="http://schemas.openxmlformats.org/drawingml/2006/main">
                  <a:graphicData uri="http://schemas.microsoft.com/office/word/2010/wordprocessingGroup">
                    <wpg:wgp>
                      <wpg:cNvGrpSpPr/>
                      <wpg:grpSpPr>
                        <a:xfrm>
                          <a:off x="0" y="0"/>
                          <a:ext cx="63512" cy="254889"/>
                          <a:chOff x="0" y="0"/>
                          <a:chExt cx="63512" cy="254889"/>
                        </a:xfrm>
                      </wpg:grpSpPr>
                      <wps:wsp>
                        <wps:cNvPr id="23" name="Rectangle 23"/>
                        <wps:cNvSpPr/>
                        <wps:spPr>
                          <a:xfrm>
                            <a:off x="0" y="0"/>
                            <a:ext cx="84472" cy="339003"/>
                          </a:xfrm>
                          <a:prstGeom prst="rect">
                            <a:avLst/>
                          </a:prstGeom>
                          <a:ln>
                            <a:noFill/>
                          </a:ln>
                        </wps:spPr>
                        <wps:txbx>
                          <w:txbxContent>
                            <w:p w14:paraId="17DC9E75" w14:textId="77777777" w:rsidR="004B50C7" w:rsidRDefault="00172448">
                              <w:pPr>
                                <w:spacing w:line="259" w:lineRule="auto"/>
                                <w:ind w:left="0" w:right="0" w:firstLine="0"/>
                              </w:pPr>
                              <w:r>
                                <w:rPr>
                                  <w:color w:val="B21936"/>
                                  <w:sz w:val="36"/>
                                </w:rPr>
                                <w:t xml:space="preserve"> </w:t>
                              </w:r>
                            </w:p>
                          </w:txbxContent>
                        </wps:txbx>
                        <wps:bodyPr horzOverflow="overflow" vert="horz" lIns="0" tIns="0" rIns="0" bIns="0" rtlCol="0">
                          <a:noAutofit/>
                        </wps:bodyPr>
                      </wps:wsp>
                    </wpg:wgp>
                  </a:graphicData>
                </a:graphic>
              </wp:anchor>
            </w:drawing>
          </mc:Choice>
          <mc:Fallback>
            <w:pict>
              <v:group w14:anchorId="0BCB1677" id="Group 11776" o:spid="_x0000_s1026" style="position:absolute;left:0;text-align:left;margin-left:592.75pt;margin-top:333.3pt;width:5pt;height:20.05pt;z-index:251659264;mso-position-horizontal-relative:page;mso-position-vertical-relative:page" coordsize="63512,254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">
                <v:rect id="Rectangle 23" o:spid="_x0000_s1027" style="position:absolute;width:84472;height:339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17DC9E75" w14:textId="77777777" w:rsidR="004B50C7" w:rsidRDefault="00172448">
                        <w:pPr>
                          <w:spacing w:line="259" w:lineRule="auto"/>
                          <w:ind w:left="0" w:right="0" w:firstLine="0"/>
                        </w:pPr>
                        <w:r>
                          <w:rPr>
                            <w:color w:val="B21936"/>
                            <w:sz w:val="36"/>
                          </w:rPr>
                          <w:t xml:space="preserve"> </w:t>
                        </w:r>
                      </w:p>
                    </w:txbxContent>
                  </v:textbox>
                </v:rect>
                <w10:wrap type="square" anchorx="page" anchory="page"/>
              </v:group>
            </w:pict>
          </mc:Fallback>
        </mc:AlternateContent>
      </w:r>
      <w:r>
        <w:rPr>
          <w:color w:val="373636"/>
          <w:sz w:val="36"/>
        </w:rPr>
        <w:t>Queensland Government Procurement</w:t>
      </w:r>
      <w:r>
        <w:rPr>
          <w:i/>
          <w:color w:val="B21936"/>
        </w:rPr>
        <w:t xml:space="preserve"> </w:t>
      </w:r>
    </w:p>
    <w:p w14:paraId="40D56621" w14:textId="77777777" w:rsidR="004B50C7" w:rsidRDefault="00172448">
      <w:pPr>
        <w:spacing w:after="128" w:line="259" w:lineRule="auto"/>
        <w:ind w:left="5887" w:right="-428" w:firstLine="0"/>
      </w:pPr>
      <w:r>
        <w:rPr>
          <w:noProof/>
        </w:rPr>
        <w:drawing>
          <wp:inline distT="0" distB="0" distL="0" distR="0" wp14:anchorId="1B6C050C" wp14:editId="1A0A53AF">
            <wp:extent cx="2295525" cy="7493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2295525" cy="749300"/>
                    </a:xfrm>
                    <a:prstGeom prst="rect">
                      <a:avLst/>
                    </a:prstGeom>
                  </pic:spPr>
                </pic:pic>
              </a:graphicData>
            </a:graphic>
          </wp:inline>
        </w:drawing>
      </w:r>
    </w:p>
    <w:p w14:paraId="55BBD3FB" w14:textId="77777777" w:rsidR="004B50C7" w:rsidRDefault="00172448">
      <w:pPr>
        <w:spacing w:after="0" w:line="259" w:lineRule="auto"/>
        <w:ind w:left="0" w:right="0" w:firstLine="0"/>
        <w:jc w:val="right"/>
      </w:pPr>
      <w:r>
        <w:rPr>
          <w:sz w:val="16"/>
        </w:rPr>
        <w:t xml:space="preserve"> </w:t>
      </w:r>
    </w:p>
    <w:p w14:paraId="21C035C7" w14:textId="77777777" w:rsidR="004B50C7" w:rsidRDefault="00172448">
      <w:pPr>
        <w:spacing w:after="196" w:line="259" w:lineRule="auto"/>
        <w:ind w:left="110" w:right="0" w:firstLine="0"/>
      </w:pPr>
      <w:r>
        <w:rPr>
          <w:sz w:val="18"/>
        </w:rPr>
        <w:t xml:space="preserve"> </w:t>
      </w:r>
    </w:p>
    <w:p w14:paraId="65DBD4DA" w14:textId="77777777" w:rsidR="004B50C7" w:rsidRDefault="00172448">
      <w:pPr>
        <w:spacing w:after="196" w:line="259" w:lineRule="auto"/>
        <w:ind w:left="110" w:right="0" w:firstLine="0"/>
      </w:pPr>
      <w:r>
        <w:rPr>
          <w:sz w:val="18"/>
        </w:rPr>
        <w:t xml:space="preserve"> </w:t>
      </w:r>
    </w:p>
    <w:p w14:paraId="3D81ACED" w14:textId="77777777" w:rsidR="004B50C7" w:rsidRDefault="00172448">
      <w:pPr>
        <w:spacing w:after="197" w:line="259" w:lineRule="auto"/>
        <w:ind w:left="110" w:right="0" w:firstLine="0"/>
      </w:pPr>
      <w:r>
        <w:rPr>
          <w:sz w:val="18"/>
        </w:rPr>
        <w:lastRenderedPageBreak/>
        <w:t xml:space="preserve"> </w:t>
      </w:r>
    </w:p>
    <w:p w14:paraId="32D3D1FF" w14:textId="77777777" w:rsidR="004B50C7" w:rsidRDefault="00172448">
      <w:pPr>
        <w:spacing w:after="196" w:line="259" w:lineRule="auto"/>
        <w:ind w:left="110" w:right="0" w:firstLine="0"/>
      </w:pPr>
      <w:r>
        <w:rPr>
          <w:sz w:val="18"/>
        </w:rPr>
        <w:t xml:space="preserve"> </w:t>
      </w:r>
    </w:p>
    <w:p w14:paraId="032BEB92" w14:textId="77777777" w:rsidR="004B50C7" w:rsidRDefault="00172448">
      <w:pPr>
        <w:spacing w:after="196" w:line="259" w:lineRule="auto"/>
        <w:ind w:left="110" w:right="0" w:firstLine="0"/>
      </w:pPr>
      <w:r>
        <w:rPr>
          <w:sz w:val="18"/>
        </w:rPr>
        <w:t xml:space="preserve"> </w:t>
      </w:r>
    </w:p>
    <w:p w14:paraId="46F901E7" w14:textId="77777777" w:rsidR="004B50C7" w:rsidRDefault="00172448">
      <w:pPr>
        <w:spacing w:after="196" w:line="259" w:lineRule="auto"/>
        <w:ind w:left="110" w:right="0" w:firstLine="0"/>
      </w:pPr>
      <w:r>
        <w:rPr>
          <w:sz w:val="18"/>
        </w:rPr>
        <w:t xml:space="preserve"> </w:t>
      </w:r>
    </w:p>
    <w:p w14:paraId="59CAC7CC" w14:textId="1654B490" w:rsidR="004B50C7" w:rsidRDefault="00172448">
      <w:pPr>
        <w:spacing w:after="0" w:line="488" w:lineRule="auto"/>
        <w:ind w:left="110" w:right="2330" w:firstLine="0"/>
      </w:pPr>
      <w:r>
        <w:rPr>
          <w:b/>
          <w:i/>
          <w:sz w:val="18"/>
        </w:rPr>
        <w:t xml:space="preserve">Ending Domestic and Family Violence: Guidance for Government Buyers </w:t>
      </w:r>
      <w:r>
        <w:rPr>
          <w:i/>
          <w:sz w:val="18"/>
        </w:rPr>
        <w:t>v</w:t>
      </w:r>
      <w:r w:rsidR="00A66122">
        <w:rPr>
          <w:i/>
          <w:sz w:val="18"/>
        </w:rPr>
        <w:t>3</w:t>
      </w:r>
      <w:r>
        <w:rPr>
          <w:i/>
          <w:sz w:val="18"/>
        </w:rPr>
        <w:t xml:space="preserve">.0 </w:t>
      </w:r>
      <w:r w:rsidR="00A66122">
        <w:rPr>
          <w:i/>
          <w:sz w:val="18"/>
        </w:rPr>
        <w:t>October 2023</w:t>
      </w:r>
    </w:p>
    <w:p w14:paraId="535FB586" w14:textId="77777777" w:rsidR="004B50C7" w:rsidRDefault="00172448">
      <w:pPr>
        <w:spacing w:after="0" w:line="259" w:lineRule="auto"/>
        <w:ind w:left="105" w:right="0"/>
      </w:pPr>
      <w:r>
        <w:rPr>
          <w:b/>
          <w:sz w:val="18"/>
        </w:rPr>
        <w:t xml:space="preserve">Version history </w:t>
      </w:r>
    </w:p>
    <w:tbl>
      <w:tblPr>
        <w:tblStyle w:val="TableGrid"/>
        <w:tblW w:w="8802" w:type="dxa"/>
        <w:tblInd w:w="116" w:type="dxa"/>
        <w:tblCellMar>
          <w:left w:w="104" w:type="dxa"/>
          <w:right w:w="115" w:type="dxa"/>
        </w:tblCellMar>
        <w:tblLook w:val="04A0" w:firstRow="1" w:lastRow="0" w:firstColumn="1" w:lastColumn="0" w:noHBand="0" w:noVBand="1"/>
      </w:tblPr>
      <w:tblGrid>
        <w:gridCol w:w="1164"/>
        <w:gridCol w:w="2126"/>
        <w:gridCol w:w="5512"/>
      </w:tblGrid>
      <w:tr w:rsidR="004B50C7" w14:paraId="56047413" w14:textId="77777777">
        <w:trPr>
          <w:trHeight w:val="453"/>
        </w:trPr>
        <w:tc>
          <w:tcPr>
            <w:tcW w:w="1164" w:type="dxa"/>
            <w:tcBorders>
              <w:top w:val="single" w:sz="4" w:space="0" w:color="000000"/>
              <w:left w:val="single" w:sz="4" w:space="0" w:color="000000"/>
              <w:bottom w:val="single" w:sz="4" w:space="0" w:color="000000"/>
              <w:right w:val="single" w:sz="4" w:space="0" w:color="000000"/>
            </w:tcBorders>
            <w:shd w:val="clear" w:color="auto" w:fill="A69D90"/>
            <w:vAlign w:val="center"/>
          </w:tcPr>
          <w:p w14:paraId="19C3BC69" w14:textId="77777777" w:rsidR="004B50C7" w:rsidRDefault="00172448">
            <w:pPr>
              <w:spacing w:line="259" w:lineRule="auto"/>
              <w:ind w:left="6" w:right="0" w:firstLine="0"/>
              <w:jc w:val="center"/>
            </w:pPr>
            <w:r>
              <w:rPr>
                <w:b/>
                <w:color w:val="FFFFFF"/>
                <w:sz w:val="18"/>
              </w:rPr>
              <w:t xml:space="preserve">Version </w:t>
            </w:r>
          </w:p>
        </w:tc>
        <w:tc>
          <w:tcPr>
            <w:tcW w:w="2126" w:type="dxa"/>
            <w:tcBorders>
              <w:top w:val="single" w:sz="4" w:space="0" w:color="000000"/>
              <w:left w:val="single" w:sz="4" w:space="0" w:color="000000"/>
              <w:bottom w:val="single" w:sz="4" w:space="0" w:color="000000"/>
              <w:right w:val="single" w:sz="4" w:space="0" w:color="000000"/>
            </w:tcBorders>
            <w:shd w:val="clear" w:color="auto" w:fill="A69D90"/>
            <w:vAlign w:val="center"/>
          </w:tcPr>
          <w:p w14:paraId="051FBCC0" w14:textId="77777777" w:rsidR="004B50C7" w:rsidRDefault="00172448">
            <w:pPr>
              <w:spacing w:line="259" w:lineRule="auto"/>
              <w:ind w:left="7" w:right="0" w:firstLine="0"/>
              <w:jc w:val="center"/>
            </w:pPr>
            <w:r>
              <w:rPr>
                <w:b/>
                <w:color w:val="FFFFFF"/>
                <w:sz w:val="18"/>
              </w:rPr>
              <w:t xml:space="preserve">Date </w:t>
            </w:r>
          </w:p>
        </w:tc>
        <w:tc>
          <w:tcPr>
            <w:tcW w:w="5511" w:type="dxa"/>
            <w:tcBorders>
              <w:top w:val="single" w:sz="4" w:space="0" w:color="000000"/>
              <w:left w:val="single" w:sz="4" w:space="0" w:color="000000"/>
              <w:bottom w:val="single" w:sz="4" w:space="0" w:color="000000"/>
              <w:right w:val="single" w:sz="4" w:space="0" w:color="000000"/>
            </w:tcBorders>
            <w:shd w:val="clear" w:color="auto" w:fill="A69D90"/>
            <w:vAlign w:val="center"/>
          </w:tcPr>
          <w:p w14:paraId="2D98B27F" w14:textId="77777777" w:rsidR="004B50C7" w:rsidRDefault="00172448">
            <w:pPr>
              <w:spacing w:line="259" w:lineRule="auto"/>
              <w:ind w:left="12" w:right="0" w:firstLine="0"/>
              <w:jc w:val="center"/>
            </w:pPr>
            <w:r>
              <w:rPr>
                <w:b/>
                <w:color w:val="FFFFFF"/>
                <w:sz w:val="18"/>
              </w:rPr>
              <w:t xml:space="preserve">Comments </w:t>
            </w:r>
          </w:p>
        </w:tc>
      </w:tr>
      <w:tr w:rsidR="004B50C7" w14:paraId="582FCD17" w14:textId="77777777">
        <w:trPr>
          <w:trHeight w:val="462"/>
        </w:trPr>
        <w:tc>
          <w:tcPr>
            <w:tcW w:w="1164" w:type="dxa"/>
            <w:tcBorders>
              <w:top w:val="single" w:sz="4" w:space="0" w:color="000000"/>
              <w:left w:val="single" w:sz="4" w:space="0" w:color="000000"/>
              <w:bottom w:val="single" w:sz="4" w:space="0" w:color="000000"/>
              <w:right w:val="single" w:sz="4" w:space="0" w:color="000000"/>
            </w:tcBorders>
            <w:vAlign w:val="center"/>
          </w:tcPr>
          <w:p w14:paraId="03E5D0C0" w14:textId="77777777" w:rsidR="004B50C7" w:rsidRDefault="00172448">
            <w:pPr>
              <w:spacing w:line="259" w:lineRule="auto"/>
              <w:ind w:left="0" w:right="0" w:firstLine="0"/>
            </w:pPr>
            <w:r>
              <w:rPr>
                <w:sz w:val="18"/>
              </w:rPr>
              <w:t xml:space="preserve">1.0 </w:t>
            </w:r>
          </w:p>
        </w:tc>
        <w:tc>
          <w:tcPr>
            <w:tcW w:w="2126" w:type="dxa"/>
            <w:tcBorders>
              <w:top w:val="single" w:sz="4" w:space="0" w:color="000000"/>
              <w:left w:val="single" w:sz="4" w:space="0" w:color="000000"/>
              <w:bottom w:val="single" w:sz="4" w:space="0" w:color="000000"/>
              <w:right w:val="single" w:sz="4" w:space="0" w:color="000000"/>
            </w:tcBorders>
            <w:vAlign w:val="center"/>
          </w:tcPr>
          <w:p w14:paraId="2286130B" w14:textId="77777777" w:rsidR="004B50C7" w:rsidRDefault="00172448">
            <w:pPr>
              <w:spacing w:line="259" w:lineRule="auto"/>
              <w:ind w:left="1" w:right="0" w:firstLine="0"/>
            </w:pPr>
            <w:r>
              <w:rPr>
                <w:sz w:val="18"/>
              </w:rPr>
              <w:t xml:space="preserve">October 2019 </w:t>
            </w:r>
          </w:p>
        </w:tc>
        <w:tc>
          <w:tcPr>
            <w:tcW w:w="5511" w:type="dxa"/>
            <w:tcBorders>
              <w:top w:val="single" w:sz="4" w:space="0" w:color="000000"/>
              <w:left w:val="single" w:sz="4" w:space="0" w:color="000000"/>
              <w:bottom w:val="single" w:sz="4" w:space="0" w:color="000000"/>
              <w:right w:val="single" w:sz="4" w:space="0" w:color="000000"/>
            </w:tcBorders>
            <w:vAlign w:val="center"/>
          </w:tcPr>
          <w:p w14:paraId="0C9556CE" w14:textId="77777777" w:rsidR="004B50C7" w:rsidRDefault="00172448">
            <w:pPr>
              <w:spacing w:line="259" w:lineRule="auto"/>
              <w:ind w:left="6" w:right="0" w:firstLine="0"/>
            </w:pPr>
            <w:r>
              <w:rPr>
                <w:sz w:val="18"/>
              </w:rPr>
              <w:t xml:space="preserve">Guide published </w:t>
            </w:r>
          </w:p>
        </w:tc>
      </w:tr>
      <w:tr w:rsidR="004B50C7" w14:paraId="71296324" w14:textId="77777777">
        <w:trPr>
          <w:trHeight w:val="455"/>
        </w:trPr>
        <w:tc>
          <w:tcPr>
            <w:tcW w:w="1164" w:type="dxa"/>
            <w:tcBorders>
              <w:top w:val="single" w:sz="4" w:space="0" w:color="000000"/>
              <w:left w:val="single" w:sz="4" w:space="0" w:color="000000"/>
              <w:bottom w:val="single" w:sz="4" w:space="0" w:color="000000"/>
              <w:right w:val="single" w:sz="4" w:space="0" w:color="000000"/>
            </w:tcBorders>
            <w:vAlign w:val="center"/>
          </w:tcPr>
          <w:p w14:paraId="3CDBC44C" w14:textId="77777777" w:rsidR="004B50C7" w:rsidRDefault="00172448">
            <w:pPr>
              <w:spacing w:line="259" w:lineRule="auto"/>
              <w:ind w:left="0" w:right="0" w:firstLine="0"/>
            </w:pPr>
            <w:r>
              <w:rPr>
                <w:sz w:val="18"/>
              </w:rPr>
              <w:t xml:space="preserve">2.0 </w:t>
            </w:r>
          </w:p>
        </w:tc>
        <w:tc>
          <w:tcPr>
            <w:tcW w:w="2126" w:type="dxa"/>
            <w:tcBorders>
              <w:top w:val="single" w:sz="4" w:space="0" w:color="000000"/>
              <w:left w:val="single" w:sz="4" w:space="0" w:color="000000"/>
              <w:bottom w:val="single" w:sz="4" w:space="0" w:color="000000"/>
              <w:right w:val="single" w:sz="4" w:space="0" w:color="000000"/>
            </w:tcBorders>
            <w:vAlign w:val="center"/>
          </w:tcPr>
          <w:p w14:paraId="56066263" w14:textId="77777777" w:rsidR="004B50C7" w:rsidRDefault="00172448">
            <w:pPr>
              <w:spacing w:line="259" w:lineRule="auto"/>
              <w:ind w:left="1" w:right="0" w:firstLine="0"/>
            </w:pPr>
            <w:r>
              <w:rPr>
                <w:sz w:val="18"/>
              </w:rPr>
              <w:t xml:space="preserve">November 2021 </w:t>
            </w:r>
          </w:p>
        </w:tc>
        <w:tc>
          <w:tcPr>
            <w:tcW w:w="5511" w:type="dxa"/>
            <w:tcBorders>
              <w:top w:val="single" w:sz="4" w:space="0" w:color="000000"/>
              <w:left w:val="single" w:sz="4" w:space="0" w:color="000000"/>
              <w:bottom w:val="single" w:sz="4" w:space="0" w:color="000000"/>
              <w:right w:val="single" w:sz="4" w:space="0" w:color="000000"/>
            </w:tcBorders>
            <w:vAlign w:val="center"/>
          </w:tcPr>
          <w:p w14:paraId="4DF95471" w14:textId="77777777" w:rsidR="004B50C7" w:rsidRDefault="00172448">
            <w:pPr>
              <w:spacing w:line="259" w:lineRule="auto"/>
              <w:ind w:left="6" w:right="0" w:firstLine="0"/>
            </w:pPr>
            <w:r>
              <w:rPr>
                <w:sz w:val="18"/>
              </w:rPr>
              <w:t xml:space="preserve">Updated version published </w:t>
            </w:r>
          </w:p>
        </w:tc>
      </w:tr>
      <w:tr w:rsidR="00A66122" w14:paraId="43A87C66" w14:textId="77777777" w:rsidTr="00886E9E">
        <w:trPr>
          <w:trHeight w:val="455"/>
        </w:trPr>
        <w:tc>
          <w:tcPr>
            <w:tcW w:w="11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15C0F3" w14:textId="45952003" w:rsidR="00A66122" w:rsidRDefault="00A66122">
            <w:pPr>
              <w:spacing w:line="259" w:lineRule="auto"/>
              <w:ind w:left="0" w:right="0" w:firstLine="0"/>
              <w:rPr>
                <w:sz w:val="18"/>
              </w:rPr>
            </w:pPr>
            <w:r>
              <w:rPr>
                <w:sz w:val="18"/>
              </w:rPr>
              <w:t>3.0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49802C5" w14:textId="6ABF9111" w:rsidR="00A66122" w:rsidRDefault="00A66122">
            <w:pPr>
              <w:spacing w:line="259" w:lineRule="auto"/>
              <w:ind w:left="1" w:right="0" w:firstLine="0"/>
              <w:rPr>
                <w:sz w:val="18"/>
              </w:rPr>
            </w:pPr>
            <w:r>
              <w:rPr>
                <w:sz w:val="18"/>
              </w:rPr>
              <w:t xml:space="preserve">October 2023 </w:t>
            </w:r>
          </w:p>
        </w:tc>
        <w:tc>
          <w:tcPr>
            <w:tcW w:w="551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6AF06E6" w14:textId="23554438" w:rsidR="00A66122" w:rsidRDefault="00A66122">
            <w:pPr>
              <w:spacing w:line="259" w:lineRule="auto"/>
              <w:ind w:left="6" w:right="0" w:firstLine="0"/>
              <w:rPr>
                <w:sz w:val="18"/>
              </w:rPr>
            </w:pPr>
            <w:r>
              <w:rPr>
                <w:sz w:val="18"/>
              </w:rPr>
              <w:t>Updated version published</w:t>
            </w:r>
          </w:p>
        </w:tc>
      </w:tr>
    </w:tbl>
    <w:p w14:paraId="5BCD5217" w14:textId="77777777" w:rsidR="004B50C7" w:rsidRDefault="00172448">
      <w:pPr>
        <w:spacing w:after="196" w:line="259" w:lineRule="auto"/>
        <w:ind w:left="110" w:right="0" w:firstLine="0"/>
      </w:pPr>
      <w:r>
        <w:rPr>
          <w:sz w:val="18"/>
        </w:rPr>
        <w:t xml:space="preserve"> </w:t>
      </w:r>
    </w:p>
    <w:p w14:paraId="6ED3197D" w14:textId="77777777" w:rsidR="004B50C7" w:rsidRDefault="00172448">
      <w:pPr>
        <w:spacing w:after="156" w:line="259" w:lineRule="auto"/>
        <w:ind w:left="110" w:right="0" w:firstLine="0"/>
      </w:pPr>
      <w:r>
        <w:rPr>
          <w:sz w:val="18"/>
        </w:rPr>
        <w:t xml:space="preserve"> </w:t>
      </w:r>
    </w:p>
    <w:p w14:paraId="3385C826" w14:textId="4A9FA50B" w:rsidR="004B50C7" w:rsidRDefault="00172448">
      <w:pPr>
        <w:spacing w:after="24" w:line="259" w:lineRule="auto"/>
        <w:ind w:left="105" w:right="0"/>
      </w:pPr>
      <w:r>
        <w:rPr>
          <w:b/>
          <w:sz w:val="18"/>
        </w:rPr>
        <w:t xml:space="preserve">The State of Queensland (Department of Energy and Public Works) </w:t>
      </w:r>
      <w:r w:rsidR="00A66122">
        <w:rPr>
          <w:b/>
          <w:sz w:val="18"/>
        </w:rPr>
        <w:t>2023</w:t>
      </w:r>
    </w:p>
    <w:p w14:paraId="2E5C1779" w14:textId="77777777" w:rsidR="004B50C7" w:rsidRDefault="00172448">
      <w:pPr>
        <w:spacing w:after="196" w:line="259" w:lineRule="auto"/>
        <w:ind w:left="110" w:right="0" w:firstLine="0"/>
      </w:pPr>
      <w:r>
        <w:rPr>
          <w:sz w:val="18"/>
        </w:rPr>
        <w:t xml:space="preserve"> </w:t>
      </w:r>
    </w:p>
    <w:p w14:paraId="1DFD433E" w14:textId="77777777" w:rsidR="004B50C7" w:rsidRDefault="00172448">
      <w:pPr>
        <w:spacing w:after="0" w:line="259" w:lineRule="auto"/>
        <w:ind w:left="110" w:right="0" w:firstLine="0"/>
      </w:pPr>
      <w:r>
        <w:rPr>
          <w:sz w:val="18"/>
        </w:rPr>
        <w:t xml:space="preserve"> </w:t>
      </w:r>
    </w:p>
    <w:p w14:paraId="1809638A" w14:textId="77777777" w:rsidR="004B50C7" w:rsidRDefault="00172448">
      <w:pPr>
        <w:spacing w:after="196" w:line="259" w:lineRule="auto"/>
        <w:ind w:left="107" w:right="0" w:firstLine="0"/>
      </w:pPr>
      <w:r>
        <w:rPr>
          <w:noProof/>
        </w:rPr>
        <w:drawing>
          <wp:inline distT="0" distB="0" distL="0" distR="0" wp14:anchorId="19392E81" wp14:editId="41B9BABE">
            <wp:extent cx="828491" cy="285738"/>
            <wp:effectExtent l="0" t="0" r="0" b="0"/>
            <wp:docPr id="172" name="Picture 172"/>
            <wp:cNvGraphicFramePr/>
            <a:graphic xmlns:a="http://schemas.openxmlformats.org/drawingml/2006/main">
              <a:graphicData uri="http://schemas.openxmlformats.org/drawingml/2006/picture">
                <pic:pic xmlns:pic="http://schemas.openxmlformats.org/drawingml/2006/picture">
                  <pic:nvPicPr>
                    <pic:cNvPr id="172" name="Picture 172"/>
                    <pic:cNvPicPr/>
                  </pic:nvPicPr>
                  <pic:blipFill>
                    <a:blip r:embed="rId9"/>
                    <a:stretch>
                      <a:fillRect/>
                    </a:stretch>
                  </pic:blipFill>
                  <pic:spPr>
                    <a:xfrm>
                      <a:off x="0" y="0"/>
                      <a:ext cx="828491" cy="285738"/>
                    </a:xfrm>
                    <a:prstGeom prst="rect">
                      <a:avLst/>
                    </a:prstGeom>
                  </pic:spPr>
                </pic:pic>
              </a:graphicData>
            </a:graphic>
          </wp:inline>
        </w:drawing>
      </w:r>
      <w:r>
        <w:rPr>
          <w:sz w:val="18"/>
        </w:rPr>
        <w:t xml:space="preserve"> </w:t>
      </w:r>
    </w:p>
    <w:p w14:paraId="3B3C5995" w14:textId="77777777" w:rsidR="004B50C7" w:rsidRDefault="00172448">
      <w:pPr>
        <w:spacing w:after="157" w:line="259" w:lineRule="auto"/>
        <w:ind w:left="110" w:right="0" w:firstLine="0"/>
      </w:pPr>
      <w:r>
        <w:rPr>
          <w:sz w:val="18"/>
        </w:rPr>
        <w:t xml:space="preserve"> </w:t>
      </w:r>
    </w:p>
    <w:p w14:paraId="154588AA" w14:textId="77777777" w:rsidR="004B50C7" w:rsidRDefault="008F556F">
      <w:pPr>
        <w:spacing w:after="0" w:line="259" w:lineRule="auto"/>
        <w:ind w:left="110" w:right="0" w:firstLine="0"/>
      </w:pPr>
      <w:hyperlink r:id="rId10">
        <w:r w:rsidR="00172448">
          <w:rPr>
            <w:color w:val="007681"/>
            <w:sz w:val="18"/>
            <w:u w:val="single" w:color="007681"/>
          </w:rPr>
          <w:t>http://www.creativecommons.org/licenses/by/4.0/deed.en</w:t>
        </w:r>
      </w:hyperlink>
      <w:hyperlink r:id="rId11">
        <w:r w:rsidR="00172448">
          <w:rPr>
            <w:color w:val="007681"/>
            <w:sz w:val="18"/>
          </w:rPr>
          <w:t xml:space="preserve"> </w:t>
        </w:r>
      </w:hyperlink>
    </w:p>
    <w:p w14:paraId="2798ABF0" w14:textId="77777777" w:rsidR="004B50C7" w:rsidRDefault="00172448">
      <w:pPr>
        <w:spacing w:after="21" w:line="259" w:lineRule="auto"/>
        <w:ind w:left="110" w:right="0" w:firstLine="0"/>
      </w:pPr>
      <w:r>
        <w:rPr>
          <w:sz w:val="18"/>
        </w:rPr>
        <w:t xml:space="preserve"> </w:t>
      </w:r>
    </w:p>
    <w:p w14:paraId="2708E949" w14:textId="698B81B1" w:rsidR="004B50C7" w:rsidRDefault="00172448">
      <w:pPr>
        <w:spacing w:after="109" w:line="311" w:lineRule="auto"/>
        <w:ind w:left="105" w:right="133"/>
      </w:pPr>
      <w:r>
        <w:rPr>
          <w:sz w:val="18"/>
        </w:rPr>
        <w:t>This work is licensed under a Creative Commons Attribution 4.0 Australia License. You are free to copy, communicate and adapt this work, as long as you attribute by citing ‘Ending Domestic and Family Violence Guide, State of Queensland (Department of Energy and Public Works)</w:t>
      </w:r>
      <w:r w:rsidR="00A66122">
        <w:rPr>
          <w:sz w:val="18"/>
        </w:rPr>
        <w:t>2023</w:t>
      </w:r>
      <w:r>
        <w:rPr>
          <w:sz w:val="18"/>
        </w:rPr>
        <w:t xml:space="preserve">’. </w:t>
      </w:r>
    </w:p>
    <w:p w14:paraId="1BEA59DB" w14:textId="77777777" w:rsidR="004B50C7" w:rsidRDefault="00172448">
      <w:pPr>
        <w:spacing w:after="0" w:line="259" w:lineRule="auto"/>
        <w:ind w:left="110" w:right="0" w:firstLine="0"/>
      </w:pPr>
      <w:r>
        <w:rPr>
          <w:sz w:val="18"/>
        </w:rPr>
        <w:t xml:space="preserve"> </w:t>
      </w:r>
    </w:p>
    <w:p w14:paraId="0885F337" w14:textId="77777777" w:rsidR="004B50C7" w:rsidRDefault="00172448">
      <w:pPr>
        <w:spacing w:after="24" w:line="259" w:lineRule="auto"/>
        <w:ind w:left="105" w:right="0"/>
      </w:pPr>
      <w:r>
        <w:rPr>
          <w:b/>
          <w:sz w:val="18"/>
        </w:rPr>
        <w:t xml:space="preserve">Contact </w:t>
      </w:r>
      <w:proofErr w:type="gramStart"/>
      <w:r>
        <w:rPr>
          <w:b/>
          <w:sz w:val="18"/>
        </w:rPr>
        <w:t>us</w:t>
      </w:r>
      <w:proofErr w:type="gramEnd"/>
      <w:r>
        <w:rPr>
          <w:b/>
          <w:sz w:val="18"/>
        </w:rPr>
        <w:t xml:space="preserve"> </w:t>
      </w:r>
    </w:p>
    <w:p w14:paraId="15D0317E" w14:textId="45ECC0F1" w:rsidR="004B50C7" w:rsidRDefault="00172448">
      <w:pPr>
        <w:spacing w:after="109" w:line="311" w:lineRule="auto"/>
        <w:ind w:left="105" w:right="133"/>
      </w:pPr>
      <w:r>
        <w:rPr>
          <w:sz w:val="18"/>
        </w:rPr>
        <w:t>Queensland Government Procurement is committed to continuous improvement. If you have any suggestions about how we can improve this guide, or if you have any questions, contact us at</w:t>
      </w:r>
      <w:r w:rsidR="00886E9E">
        <w:rPr>
          <w:sz w:val="18"/>
        </w:rPr>
        <w:t xml:space="preserve"> </w:t>
      </w:r>
      <w:r w:rsidR="003F6D5A" w:rsidRPr="003F6D5A">
        <w:rPr>
          <w:sz w:val="18"/>
        </w:rPr>
        <w:t>socialprocurement@epw.qld.gov.</w:t>
      </w:r>
      <w:r w:rsidR="003F6D5A">
        <w:rPr>
          <w:sz w:val="18"/>
        </w:rPr>
        <w:t>au</w:t>
      </w:r>
      <w:r w:rsidR="003F6D5A">
        <w:t xml:space="preserve"> </w:t>
      </w:r>
    </w:p>
    <w:p w14:paraId="6F075E33" w14:textId="77777777" w:rsidR="004B50C7" w:rsidRDefault="00172448">
      <w:pPr>
        <w:spacing w:after="24" w:line="259" w:lineRule="auto"/>
        <w:ind w:left="105" w:right="0"/>
      </w:pPr>
      <w:r>
        <w:rPr>
          <w:b/>
          <w:sz w:val="18"/>
        </w:rPr>
        <w:t xml:space="preserve">Disclaimer </w:t>
      </w:r>
    </w:p>
    <w:p w14:paraId="08B5C9E9" w14:textId="77777777" w:rsidR="004B50C7" w:rsidRDefault="00172448">
      <w:pPr>
        <w:spacing w:after="147" w:line="311" w:lineRule="auto"/>
        <w:ind w:left="105" w:right="133"/>
      </w:pPr>
      <w:r>
        <w:rPr>
          <w:sz w:val="18"/>
        </w:rPr>
        <w:t xml:space="preserve">This document is intended as a guide only for the internal use and benefit of government agencies. It may not be relied on by any other party. It should be read in conjunction with the Queensland Procurement Policy, your agency’s procurement policies and procedures, and any other relevant documents.   </w:t>
      </w:r>
      <w:r>
        <w:rPr>
          <w:rFonts w:ascii="Calibri" w:eastAsia="Calibri" w:hAnsi="Calibri" w:cs="Calibri"/>
          <w:sz w:val="18"/>
        </w:rPr>
        <w:t xml:space="preserve"> </w:t>
      </w:r>
    </w:p>
    <w:p w14:paraId="410F9B07" w14:textId="77777777" w:rsidR="004B50C7" w:rsidRDefault="00172448">
      <w:pPr>
        <w:spacing w:after="109" w:line="311" w:lineRule="auto"/>
        <w:ind w:left="105" w:right="133"/>
      </w:pPr>
      <w:r>
        <w:rPr>
          <w:sz w:val="18"/>
        </w:rPr>
        <w:t xml:space="preserve">The Department of Energy and Public Works disclaims all liability that may arise from the use of this document. This guide should not be used as a substitute for obtaining appropriate probity and legal advice as may be required. In preparing this document, reasonable efforts have been made to use accurate and current information. It should be noted that information may have changed since the publication of this document. Where errors or inaccuracies are brought to the attention of the Department of Energy and Public Works, a reasonable effort will be made to correct them. </w:t>
      </w:r>
    </w:p>
    <w:p w14:paraId="2414C6EB" w14:textId="77777777" w:rsidR="00521D18" w:rsidRDefault="00172448">
      <w:pPr>
        <w:spacing w:after="0" w:line="259" w:lineRule="auto"/>
        <w:ind w:left="0" w:right="0" w:firstLine="0"/>
      </w:pPr>
      <w:r>
        <w:t xml:space="preserve"> </w:t>
      </w:r>
      <w:r>
        <w:tab/>
      </w:r>
    </w:p>
    <w:p w14:paraId="5D8974C0" w14:textId="77777777" w:rsidR="00521D18" w:rsidRDefault="00521D18">
      <w:pPr>
        <w:spacing w:after="0" w:line="259" w:lineRule="auto"/>
        <w:ind w:left="0" w:right="0" w:firstLine="0"/>
      </w:pPr>
    </w:p>
    <w:p w14:paraId="00532C4E" w14:textId="77777777" w:rsidR="00521D18" w:rsidRDefault="00521D18">
      <w:pPr>
        <w:spacing w:after="0" w:line="259" w:lineRule="auto"/>
        <w:ind w:left="0" w:right="0" w:firstLine="0"/>
      </w:pPr>
    </w:p>
    <w:p w14:paraId="13B75ADC" w14:textId="77777777" w:rsidR="00521D18" w:rsidRDefault="00521D18">
      <w:pPr>
        <w:spacing w:after="0" w:line="259" w:lineRule="auto"/>
        <w:ind w:left="0" w:right="0" w:firstLine="0"/>
      </w:pPr>
    </w:p>
    <w:p w14:paraId="0EBB3BE7" w14:textId="341E9142" w:rsidR="004B50C7" w:rsidRDefault="00172448">
      <w:pPr>
        <w:spacing w:after="0" w:line="259" w:lineRule="auto"/>
        <w:ind w:left="0" w:right="0" w:firstLine="0"/>
      </w:pPr>
      <w:r>
        <w:rPr>
          <w:sz w:val="16"/>
        </w:rPr>
        <w:t xml:space="preserve"> </w:t>
      </w:r>
    </w:p>
    <w:sdt>
      <w:sdtPr>
        <w:id w:val="-1894725024"/>
        <w:docPartObj>
          <w:docPartGallery w:val="Table of Contents"/>
        </w:docPartObj>
      </w:sdtPr>
      <w:sdtEndPr/>
      <w:sdtContent>
        <w:p w14:paraId="3FF5D706" w14:textId="77777777" w:rsidR="004B50C7" w:rsidRDefault="00172448">
          <w:pPr>
            <w:spacing w:after="241" w:line="259" w:lineRule="auto"/>
            <w:ind w:left="-5" w:right="0"/>
          </w:pPr>
          <w:r>
            <w:rPr>
              <w:b/>
              <w:color w:val="B70240"/>
              <w:sz w:val="22"/>
            </w:rPr>
            <w:t>Table of Contents</w:t>
          </w:r>
          <w:r>
            <w:rPr>
              <w:rFonts w:ascii="Calibri" w:eastAsia="Calibri" w:hAnsi="Calibri" w:cs="Calibri"/>
              <w:sz w:val="22"/>
            </w:rPr>
            <w:t xml:space="preserve"> </w:t>
          </w:r>
        </w:p>
        <w:p w14:paraId="5546CD4E" w14:textId="77777777" w:rsidR="004B50C7" w:rsidRDefault="00172448">
          <w:pPr>
            <w:pStyle w:val="TOC1"/>
            <w:tabs>
              <w:tab w:val="right" w:pos="9073"/>
            </w:tabs>
          </w:pPr>
          <w:r>
            <w:fldChar w:fldCharType="begin"/>
          </w:r>
          <w:r>
            <w:instrText xml:space="preserve"> TOC \o "1-2" \h \z \u </w:instrText>
          </w:r>
          <w:r>
            <w:fldChar w:fldCharType="separate"/>
          </w:r>
          <w:hyperlink w:anchor="_Toc15260">
            <w:r>
              <w:t>Introduction</w:t>
            </w:r>
            <w:r>
              <w:tab/>
            </w:r>
            <w:r>
              <w:fldChar w:fldCharType="begin"/>
            </w:r>
            <w:r>
              <w:instrText>PAGEREF _Toc15260 \h</w:instrText>
            </w:r>
            <w:r>
              <w:fldChar w:fldCharType="separate"/>
            </w:r>
            <w:r>
              <w:t xml:space="preserve">4 </w:t>
            </w:r>
            <w:r>
              <w:fldChar w:fldCharType="end"/>
            </w:r>
          </w:hyperlink>
        </w:p>
        <w:p w14:paraId="183F1828" w14:textId="77777777" w:rsidR="004B50C7" w:rsidRDefault="008F556F">
          <w:pPr>
            <w:pStyle w:val="TOC2"/>
            <w:tabs>
              <w:tab w:val="right" w:pos="9073"/>
            </w:tabs>
          </w:pPr>
          <w:hyperlink w:anchor="_Toc15261">
            <w:r w:rsidR="00172448">
              <w:t>Why is this guide being provided?</w:t>
            </w:r>
            <w:r w:rsidR="00172448">
              <w:tab/>
            </w:r>
            <w:r w:rsidR="00172448">
              <w:fldChar w:fldCharType="begin"/>
            </w:r>
            <w:r w:rsidR="00172448">
              <w:instrText>PAGEREF _Toc15261 \h</w:instrText>
            </w:r>
            <w:r w:rsidR="00172448">
              <w:fldChar w:fldCharType="separate"/>
            </w:r>
            <w:r w:rsidR="00172448">
              <w:t xml:space="preserve">4 </w:t>
            </w:r>
            <w:r w:rsidR="00172448">
              <w:fldChar w:fldCharType="end"/>
            </w:r>
          </w:hyperlink>
        </w:p>
        <w:p w14:paraId="478E82CF" w14:textId="77777777" w:rsidR="004B50C7" w:rsidRDefault="008F556F">
          <w:pPr>
            <w:pStyle w:val="TOC2"/>
            <w:tabs>
              <w:tab w:val="right" w:pos="9073"/>
            </w:tabs>
          </w:pPr>
          <w:hyperlink w:anchor="_Toc15262">
            <w:r w:rsidR="00172448">
              <w:t>Who is this guide for?</w:t>
            </w:r>
            <w:r w:rsidR="00172448">
              <w:tab/>
            </w:r>
            <w:r w:rsidR="00172448">
              <w:fldChar w:fldCharType="begin"/>
            </w:r>
            <w:r w:rsidR="00172448">
              <w:instrText>PAGEREF _Toc15262 \h</w:instrText>
            </w:r>
            <w:r w:rsidR="00172448">
              <w:fldChar w:fldCharType="separate"/>
            </w:r>
            <w:r w:rsidR="00172448">
              <w:t xml:space="preserve">4 </w:t>
            </w:r>
            <w:r w:rsidR="00172448">
              <w:fldChar w:fldCharType="end"/>
            </w:r>
          </w:hyperlink>
        </w:p>
        <w:p w14:paraId="413D1597" w14:textId="77777777" w:rsidR="004B50C7" w:rsidRDefault="008F556F">
          <w:pPr>
            <w:pStyle w:val="TOC2"/>
            <w:tabs>
              <w:tab w:val="right" w:pos="9073"/>
            </w:tabs>
          </w:pPr>
          <w:hyperlink w:anchor="_Toc15263">
            <w:r w:rsidR="00172448">
              <w:t>What can be achieved through procurement?</w:t>
            </w:r>
            <w:r w:rsidR="00172448">
              <w:tab/>
            </w:r>
            <w:r w:rsidR="00172448">
              <w:fldChar w:fldCharType="begin"/>
            </w:r>
            <w:r w:rsidR="00172448">
              <w:instrText>PAGEREF _Toc15263 \h</w:instrText>
            </w:r>
            <w:r w:rsidR="00172448">
              <w:fldChar w:fldCharType="separate"/>
            </w:r>
            <w:r w:rsidR="00172448">
              <w:t xml:space="preserve">4 </w:t>
            </w:r>
            <w:r w:rsidR="00172448">
              <w:fldChar w:fldCharType="end"/>
            </w:r>
          </w:hyperlink>
        </w:p>
        <w:p w14:paraId="5F722C41" w14:textId="77777777" w:rsidR="004B50C7" w:rsidRDefault="008F556F">
          <w:pPr>
            <w:pStyle w:val="TOC2"/>
            <w:tabs>
              <w:tab w:val="right" w:pos="9073"/>
            </w:tabs>
          </w:pPr>
          <w:hyperlink w:anchor="_Toc15264">
            <w:r w:rsidR="00172448">
              <w:t>How do government buyers help prevent domestic and family violence?</w:t>
            </w:r>
            <w:r w:rsidR="00172448">
              <w:tab/>
            </w:r>
            <w:r w:rsidR="00172448">
              <w:fldChar w:fldCharType="begin"/>
            </w:r>
            <w:r w:rsidR="00172448">
              <w:instrText>PAGEREF _Toc15264 \h</w:instrText>
            </w:r>
            <w:r w:rsidR="00172448">
              <w:fldChar w:fldCharType="separate"/>
            </w:r>
            <w:r w:rsidR="00172448">
              <w:t xml:space="preserve">4 </w:t>
            </w:r>
            <w:r w:rsidR="00172448">
              <w:fldChar w:fldCharType="end"/>
            </w:r>
          </w:hyperlink>
        </w:p>
        <w:p w14:paraId="3A1890C1" w14:textId="77777777" w:rsidR="004B50C7" w:rsidRDefault="008F556F">
          <w:pPr>
            <w:pStyle w:val="TOC2"/>
            <w:tabs>
              <w:tab w:val="right" w:pos="9073"/>
            </w:tabs>
          </w:pPr>
          <w:hyperlink w:anchor="_Toc15265">
            <w:r w:rsidR="00172448">
              <w:t>When should domestic and family violence clauses be used?</w:t>
            </w:r>
            <w:r w:rsidR="00172448">
              <w:tab/>
            </w:r>
            <w:r w:rsidR="00172448">
              <w:fldChar w:fldCharType="begin"/>
            </w:r>
            <w:r w:rsidR="00172448">
              <w:instrText>PAGEREF _Toc15265 \h</w:instrText>
            </w:r>
            <w:r w:rsidR="00172448">
              <w:fldChar w:fldCharType="separate"/>
            </w:r>
            <w:r w:rsidR="00172448">
              <w:t xml:space="preserve">4 </w:t>
            </w:r>
            <w:r w:rsidR="00172448">
              <w:fldChar w:fldCharType="end"/>
            </w:r>
          </w:hyperlink>
        </w:p>
        <w:p w14:paraId="5B761F78" w14:textId="77777777" w:rsidR="004B50C7" w:rsidRDefault="008F556F">
          <w:pPr>
            <w:pStyle w:val="TOC1"/>
            <w:tabs>
              <w:tab w:val="right" w:pos="9073"/>
            </w:tabs>
          </w:pPr>
          <w:hyperlink w:anchor="_Toc15266">
            <w:r w:rsidR="00172448">
              <w:t>Incorporating domestic and family violence clauses in procurement documents</w:t>
            </w:r>
            <w:r w:rsidR="00172448">
              <w:tab/>
            </w:r>
            <w:r w:rsidR="00172448">
              <w:fldChar w:fldCharType="begin"/>
            </w:r>
            <w:r w:rsidR="00172448">
              <w:instrText>PAGEREF _Toc15266 \h</w:instrText>
            </w:r>
            <w:r w:rsidR="00172448">
              <w:fldChar w:fldCharType="separate"/>
            </w:r>
            <w:r w:rsidR="00172448">
              <w:t xml:space="preserve">5 </w:t>
            </w:r>
            <w:r w:rsidR="00172448">
              <w:fldChar w:fldCharType="end"/>
            </w:r>
          </w:hyperlink>
        </w:p>
        <w:p w14:paraId="5DA212E3" w14:textId="77777777" w:rsidR="004B50C7" w:rsidRDefault="008F556F">
          <w:pPr>
            <w:pStyle w:val="TOC2"/>
            <w:tabs>
              <w:tab w:val="right" w:pos="9073"/>
            </w:tabs>
          </w:pPr>
          <w:hyperlink w:anchor="_Toc15267">
            <w:r w:rsidR="00172448">
              <w:t>Step 1 – Statement of intent</w:t>
            </w:r>
            <w:r w:rsidR="00172448">
              <w:tab/>
            </w:r>
            <w:r w:rsidR="00172448">
              <w:fldChar w:fldCharType="begin"/>
            </w:r>
            <w:r w:rsidR="00172448">
              <w:instrText>PAGEREF _Toc15267 \h</w:instrText>
            </w:r>
            <w:r w:rsidR="00172448">
              <w:fldChar w:fldCharType="separate"/>
            </w:r>
            <w:r w:rsidR="00172448">
              <w:t xml:space="preserve">5 </w:t>
            </w:r>
            <w:r w:rsidR="00172448">
              <w:fldChar w:fldCharType="end"/>
            </w:r>
          </w:hyperlink>
        </w:p>
        <w:p w14:paraId="2DBB7591" w14:textId="77777777" w:rsidR="004B50C7" w:rsidRDefault="008F556F">
          <w:pPr>
            <w:pStyle w:val="TOC2"/>
            <w:tabs>
              <w:tab w:val="right" w:pos="9073"/>
            </w:tabs>
          </w:pPr>
          <w:hyperlink w:anchor="_Toc15268">
            <w:r w:rsidR="00172448">
              <w:t>Step 2 – Applying tender and contract clauses</w:t>
            </w:r>
            <w:r w:rsidR="00172448">
              <w:tab/>
            </w:r>
            <w:r w:rsidR="00172448">
              <w:fldChar w:fldCharType="begin"/>
            </w:r>
            <w:r w:rsidR="00172448">
              <w:instrText>PAGEREF _Toc15268 \h</w:instrText>
            </w:r>
            <w:r w:rsidR="00172448">
              <w:fldChar w:fldCharType="separate"/>
            </w:r>
            <w:r w:rsidR="00172448">
              <w:t xml:space="preserve">5 </w:t>
            </w:r>
            <w:r w:rsidR="00172448">
              <w:fldChar w:fldCharType="end"/>
            </w:r>
          </w:hyperlink>
        </w:p>
        <w:p w14:paraId="0B9A131F" w14:textId="77777777" w:rsidR="004B50C7" w:rsidRDefault="008F556F">
          <w:pPr>
            <w:pStyle w:val="TOC1"/>
            <w:tabs>
              <w:tab w:val="right" w:pos="9073"/>
            </w:tabs>
          </w:pPr>
          <w:hyperlink w:anchor="_Toc15269">
            <w:r w:rsidR="00172448">
              <w:t>Example Clauses</w:t>
            </w:r>
            <w:r w:rsidR="00172448">
              <w:tab/>
            </w:r>
            <w:r w:rsidR="00172448">
              <w:fldChar w:fldCharType="begin"/>
            </w:r>
            <w:r w:rsidR="00172448">
              <w:instrText>PAGEREF _Toc15269 \h</w:instrText>
            </w:r>
            <w:r w:rsidR="00172448">
              <w:fldChar w:fldCharType="separate"/>
            </w:r>
            <w:r w:rsidR="00172448">
              <w:t xml:space="preserve">6 </w:t>
            </w:r>
            <w:r w:rsidR="00172448">
              <w:fldChar w:fldCharType="end"/>
            </w:r>
          </w:hyperlink>
        </w:p>
        <w:p w14:paraId="30DC3EC4" w14:textId="77777777" w:rsidR="004B50C7" w:rsidRDefault="008F556F">
          <w:pPr>
            <w:pStyle w:val="TOC2"/>
            <w:tabs>
              <w:tab w:val="right" w:pos="9073"/>
            </w:tabs>
          </w:pPr>
          <w:hyperlink w:anchor="_Toc15270">
            <w:r w:rsidR="00172448">
              <w:t>1: General acknowledgement</w:t>
            </w:r>
            <w:r w:rsidR="00172448">
              <w:tab/>
            </w:r>
            <w:r w:rsidR="00172448">
              <w:fldChar w:fldCharType="begin"/>
            </w:r>
            <w:r w:rsidR="00172448">
              <w:instrText>PAGEREF _Toc15270 \h</w:instrText>
            </w:r>
            <w:r w:rsidR="00172448">
              <w:fldChar w:fldCharType="separate"/>
            </w:r>
            <w:r w:rsidR="00172448">
              <w:t xml:space="preserve">6 </w:t>
            </w:r>
            <w:r w:rsidR="00172448">
              <w:fldChar w:fldCharType="end"/>
            </w:r>
          </w:hyperlink>
        </w:p>
        <w:p w14:paraId="0C60A904" w14:textId="77777777" w:rsidR="004B50C7" w:rsidRDefault="008F556F">
          <w:pPr>
            <w:pStyle w:val="TOC2"/>
            <w:tabs>
              <w:tab w:val="right" w:pos="9073"/>
            </w:tabs>
          </w:pPr>
          <w:hyperlink w:anchor="_Toc15271">
            <w:r w:rsidR="00172448">
              <w:t>2A: Workplace initiatives – general provisions</w:t>
            </w:r>
            <w:r w:rsidR="00172448">
              <w:tab/>
            </w:r>
            <w:r w:rsidR="00172448">
              <w:fldChar w:fldCharType="begin"/>
            </w:r>
            <w:r w:rsidR="00172448">
              <w:instrText>PAGEREF _Toc15271 \h</w:instrText>
            </w:r>
            <w:r w:rsidR="00172448">
              <w:fldChar w:fldCharType="separate"/>
            </w:r>
            <w:r w:rsidR="00172448">
              <w:t xml:space="preserve">7 </w:t>
            </w:r>
            <w:r w:rsidR="00172448">
              <w:fldChar w:fldCharType="end"/>
            </w:r>
          </w:hyperlink>
        </w:p>
        <w:p w14:paraId="7340C0B0" w14:textId="77777777" w:rsidR="004B50C7" w:rsidRDefault="008F556F">
          <w:pPr>
            <w:pStyle w:val="TOC2"/>
            <w:tabs>
              <w:tab w:val="right" w:pos="9073"/>
            </w:tabs>
          </w:pPr>
          <w:hyperlink w:anchor="_Toc15272">
            <w:r w:rsidR="00172448">
              <w:t>2B: Workplace initiatives – detailed, supplementary provisions</w:t>
            </w:r>
            <w:r w:rsidR="00172448">
              <w:tab/>
            </w:r>
            <w:r w:rsidR="00172448">
              <w:fldChar w:fldCharType="begin"/>
            </w:r>
            <w:r w:rsidR="00172448">
              <w:instrText>PAGEREF _Toc15272 \h</w:instrText>
            </w:r>
            <w:r w:rsidR="00172448">
              <w:fldChar w:fldCharType="separate"/>
            </w:r>
            <w:r w:rsidR="00172448">
              <w:t xml:space="preserve">7 </w:t>
            </w:r>
            <w:r w:rsidR="00172448">
              <w:fldChar w:fldCharType="end"/>
            </w:r>
          </w:hyperlink>
        </w:p>
        <w:p w14:paraId="162D0FA9" w14:textId="77777777" w:rsidR="004B50C7" w:rsidRDefault="008F556F">
          <w:pPr>
            <w:pStyle w:val="TOC2"/>
            <w:tabs>
              <w:tab w:val="right" w:pos="9073"/>
            </w:tabs>
          </w:pPr>
          <w:hyperlink w:anchor="_Toc15273">
            <w:r w:rsidR="00172448">
              <w:t>3. Specific clause regarding the behaviour of supplier personnel</w:t>
            </w:r>
            <w:r w:rsidR="00172448">
              <w:tab/>
            </w:r>
            <w:r w:rsidR="00172448">
              <w:fldChar w:fldCharType="begin"/>
            </w:r>
            <w:r w:rsidR="00172448">
              <w:instrText>PAGEREF _Toc15273 \h</w:instrText>
            </w:r>
            <w:r w:rsidR="00172448">
              <w:fldChar w:fldCharType="separate"/>
            </w:r>
            <w:r w:rsidR="00172448">
              <w:t xml:space="preserve">10 </w:t>
            </w:r>
            <w:r w:rsidR="00172448">
              <w:fldChar w:fldCharType="end"/>
            </w:r>
          </w:hyperlink>
        </w:p>
        <w:p w14:paraId="59BE7346" w14:textId="77777777" w:rsidR="004B50C7" w:rsidRDefault="008F556F">
          <w:pPr>
            <w:pStyle w:val="TOC1"/>
            <w:tabs>
              <w:tab w:val="right" w:pos="9073"/>
            </w:tabs>
          </w:pPr>
          <w:hyperlink w:anchor="_Toc15274">
            <w:r w:rsidR="00172448">
              <w:t>Managing adverse responses</w:t>
            </w:r>
            <w:r w:rsidR="00172448">
              <w:tab/>
            </w:r>
            <w:r w:rsidR="00172448">
              <w:fldChar w:fldCharType="begin"/>
            </w:r>
            <w:r w:rsidR="00172448">
              <w:instrText>PAGEREF _Toc15274 \h</w:instrText>
            </w:r>
            <w:r w:rsidR="00172448">
              <w:fldChar w:fldCharType="separate"/>
            </w:r>
            <w:r w:rsidR="00172448">
              <w:t xml:space="preserve">11 </w:t>
            </w:r>
            <w:r w:rsidR="00172448">
              <w:fldChar w:fldCharType="end"/>
            </w:r>
          </w:hyperlink>
        </w:p>
        <w:p w14:paraId="7A593D10" w14:textId="77777777" w:rsidR="004B50C7" w:rsidRDefault="008F556F">
          <w:pPr>
            <w:pStyle w:val="TOC1"/>
            <w:tabs>
              <w:tab w:val="right" w:pos="9073"/>
            </w:tabs>
          </w:pPr>
          <w:hyperlink w:anchor="_Toc15275">
            <w:r w:rsidR="00172448">
              <w:t>Managing domestic and family violence contract requirements</w:t>
            </w:r>
            <w:r w:rsidR="00172448">
              <w:tab/>
            </w:r>
            <w:r w:rsidR="00172448">
              <w:fldChar w:fldCharType="begin"/>
            </w:r>
            <w:r w:rsidR="00172448">
              <w:instrText>PAGEREF _Toc15275 \h</w:instrText>
            </w:r>
            <w:r w:rsidR="00172448">
              <w:fldChar w:fldCharType="separate"/>
            </w:r>
            <w:r w:rsidR="00172448">
              <w:t xml:space="preserve">11 </w:t>
            </w:r>
            <w:r w:rsidR="00172448">
              <w:fldChar w:fldCharType="end"/>
            </w:r>
          </w:hyperlink>
        </w:p>
        <w:p w14:paraId="4C887996" w14:textId="77777777" w:rsidR="004B50C7" w:rsidRDefault="008F556F">
          <w:pPr>
            <w:pStyle w:val="TOC1"/>
            <w:tabs>
              <w:tab w:val="right" w:pos="9073"/>
            </w:tabs>
          </w:pPr>
          <w:hyperlink w:anchor="_Toc15276">
            <w:r w:rsidR="00172448">
              <w:t>Contacts</w:t>
            </w:r>
            <w:r w:rsidR="00172448">
              <w:tab/>
            </w:r>
            <w:r w:rsidR="00172448">
              <w:fldChar w:fldCharType="begin"/>
            </w:r>
            <w:r w:rsidR="00172448">
              <w:instrText>PAGEREF _Toc15276 \h</w:instrText>
            </w:r>
            <w:r w:rsidR="00172448">
              <w:fldChar w:fldCharType="separate"/>
            </w:r>
            <w:r w:rsidR="00172448">
              <w:t xml:space="preserve">11 </w:t>
            </w:r>
            <w:r w:rsidR="00172448">
              <w:fldChar w:fldCharType="end"/>
            </w:r>
          </w:hyperlink>
        </w:p>
        <w:p w14:paraId="2AAD4330" w14:textId="17D71081" w:rsidR="004B50C7" w:rsidRDefault="00172448">
          <w:r>
            <w:fldChar w:fldCharType="end"/>
          </w:r>
        </w:p>
      </w:sdtContent>
    </w:sdt>
    <w:p w14:paraId="53F75E28" w14:textId="77777777" w:rsidR="004B50C7" w:rsidRDefault="00172448">
      <w:pPr>
        <w:spacing w:after="183" w:line="259" w:lineRule="auto"/>
        <w:ind w:left="0" w:right="0" w:firstLine="0"/>
      </w:pPr>
      <w:r>
        <w:rPr>
          <w:color w:val="B70240"/>
          <w:sz w:val="22"/>
        </w:rPr>
        <w:t xml:space="preserve"> </w:t>
      </w:r>
    </w:p>
    <w:p w14:paraId="53E3F694" w14:textId="77777777" w:rsidR="004B50C7" w:rsidRDefault="00172448">
      <w:pPr>
        <w:spacing w:after="0" w:line="259" w:lineRule="auto"/>
        <w:ind w:left="0" w:right="0" w:firstLine="0"/>
      </w:pPr>
      <w:r>
        <w:rPr>
          <w:color w:val="B21936"/>
        </w:rPr>
        <w:t xml:space="preserve"> </w:t>
      </w:r>
      <w:r>
        <w:rPr>
          <w:color w:val="B21936"/>
        </w:rPr>
        <w:tab/>
      </w:r>
      <w:r>
        <w:rPr>
          <w:color w:val="B21936"/>
          <w:sz w:val="36"/>
        </w:rPr>
        <w:t xml:space="preserve"> </w:t>
      </w:r>
    </w:p>
    <w:p w14:paraId="789ADAFB" w14:textId="0130CE32" w:rsidR="00521D18" w:rsidRDefault="00521D18">
      <w:pPr>
        <w:spacing w:line="259" w:lineRule="auto"/>
        <w:ind w:left="0" w:right="0" w:firstLine="0"/>
        <w:rPr>
          <w:b/>
          <w:color w:val="B21936"/>
          <w:sz w:val="32"/>
        </w:rPr>
      </w:pPr>
      <w:bookmarkStart w:id="0" w:name="_Toc15260"/>
      <w:r>
        <w:br w:type="page"/>
      </w:r>
    </w:p>
    <w:p w14:paraId="6B7761A2" w14:textId="382EDB2B" w:rsidR="004B50C7" w:rsidRDefault="00172448">
      <w:pPr>
        <w:pStyle w:val="Heading1"/>
        <w:spacing w:after="104"/>
        <w:ind w:left="-5"/>
      </w:pPr>
      <w:r>
        <w:lastRenderedPageBreak/>
        <w:t xml:space="preserve">Introduction </w:t>
      </w:r>
      <w:bookmarkEnd w:id="0"/>
    </w:p>
    <w:p w14:paraId="5DE963D5" w14:textId="77777777" w:rsidR="004B50C7" w:rsidRDefault="00172448">
      <w:pPr>
        <w:pStyle w:val="Heading2"/>
        <w:ind w:left="-5"/>
      </w:pPr>
      <w:bookmarkStart w:id="1" w:name="_Toc15261"/>
      <w:r>
        <w:t xml:space="preserve">Why is this guide being provided? </w:t>
      </w:r>
      <w:bookmarkEnd w:id="1"/>
    </w:p>
    <w:p w14:paraId="5DA7D671" w14:textId="77777777" w:rsidR="004B50C7" w:rsidRDefault="00172448">
      <w:pPr>
        <w:ind w:left="-5" w:right="0"/>
      </w:pPr>
      <w:r>
        <w:t xml:space="preserve">Recommendation 42 of the </w:t>
      </w:r>
      <w:hyperlink r:id="rId12">
        <w:r>
          <w:rPr>
            <w:i/>
            <w:color w:val="007681"/>
            <w:u w:val="single" w:color="007681"/>
          </w:rPr>
          <w:t>Not Now, Not Ever report</w:t>
        </w:r>
      </w:hyperlink>
      <w:hyperlink r:id="rId13">
        <w:r>
          <w:t xml:space="preserve"> </w:t>
        </w:r>
      </w:hyperlink>
      <w:r>
        <w:t xml:space="preserve">identified that government procurement can play a role in supporting the Queensland Government’s aim to end domestic and family violence.  </w:t>
      </w:r>
    </w:p>
    <w:p w14:paraId="0ADA94C1" w14:textId="77777777" w:rsidR="004B50C7" w:rsidRDefault="00172448">
      <w:pPr>
        <w:spacing w:after="251"/>
        <w:ind w:left="-5" w:right="0"/>
      </w:pPr>
      <w:r>
        <w:t xml:space="preserve">In response, the Queensland Government has committed to considering workplace policies and practices aimed at ending domestic and family violence, as part of supplier evaluation and selection. This commitment is also reflected in the </w:t>
      </w:r>
      <w:hyperlink r:id="rId14">
        <w:r>
          <w:rPr>
            <w:i/>
            <w:color w:val="007681"/>
            <w:u w:val="single" w:color="007681"/>
          </w:rPr>
          <w:t>Queensland Government Supplier Code of Conduct</w:t>
        </w:r>
      </w:hyperlink>
      <w:hyperlink r:id="rId15">
        <w:r>
          <w:t xml:space="preserve"> </w:t>
        </w:r>
      </w:hyperlink>
      <w:r>
        <w:t xml:space="preserve">which sets out expectations government has of businesses that want to sell their goods or services to the government.   </w:t>
      </w:r>
    </w:p>
    <w:p w14:paraId="7E897292" w14:textId="77777777" w:rsidR="004B50C7" w:rsidRDefault="00172448">
      <w:pPr>
        <w:pStyle w:val="Heading2"/>
        <w:ind w:left="-5"/>
      </w:pPr>
      <w:bookmarkStart w:id="2" w:name="_Toc15262"/>
      <w:r>
        <w:t xml:space="preserve">Who is this guide for? </w:t>
      </w:r>
      <w:bookmarkEnd w:id="2"/>
    </w:p>
    <w:p w14:paraId="79FD4FA9" w14:textId="77777777" w:rsidR="004B50C7" w:rsidRDefault="00172448">
      <w:pPr>
        <w:spacing w:after="246"/>
        <w:ind w:left="-5" w:right="0"/>
      </w:pPr>
      <w:r>
        <w:t xml:space="preserve">This guide is provided to help government buyers deliver on this role and is primarily concerned with process and practice associated with significant procurement. It provides guidance on how to consider workplace policies concerning domestic and family violence during the purchasing process.   For the purpose of this guide, the term ‘government buyers’ refers to Queensland Government employees who purchase goods and services on behalf of government.   </w:t>
      </w:r>
    </w:p>
    <w:p w14:paraId="05E5F3B8" w14:textId="77777777" w:rsidR="004B50C7" w:rsidRDefault="00172448">
      <w:pPr>
        <w:pStyle w:val="Heading2"/>
        <w:ind w:left="-5"/>
      </w:pPr>
      <w:bookmarkStart w:id="3" w:name="_Toc15263"/>
      <w:r>
        <w:t xml:space="preserve">What can be achieved through procurement? </w:t>
      </w:r>
      <w:bookmarkEnd w:id="3"/>
    </w:p>
    <w:p w14:paraId="61C38DEB" w14:textId="77777777" w:rsidR="004B50C7" w:rsidRDefault="00172448">
      <w:pPr>
        <w:ind w:left="-5" w:right="0"/>
      </w:pPr>
      <w:r>
        <w:t xml:space="preserve">Each year the Queensland Government undertakes a significant number of procurement activities. A relatively small shift in government buying behaviour may therefore have enormous impact in strengthening Queensland communities and generating positive impact.  </w:t>
      </w:r>
    </w:p>
    <w:p w14:paraId="2628536E" w14:textId="77777777" w:rsidR="004B50C7" w:rsidRDefault="00172448">
      <w:pPr>
        <w:spacing w:after="252"/>
        <w:ind w:left="-5" w:right="0"/>
      </w:pPr>
      <w:r>
        <w:t xml:space="preserve">Procurement can raise awareness among suppliers about the important role workplaces play in changing the way communities think about, and respond to, domestic and family violence and employees affected by it. Furthermore, suppliers can play a role in guarding against work resources (such as email and phones) being used to carry out abuse.  </w:t>
      </w:r>
    </w:p>
    <w:p w14:paraId="74155B61" w14:textId="77777777" w:rsidR="004B50C7" w:rsidRDefault="00172448">
      <w:pPr>
        <w:pStyle w:val="Heading2"/>
        <w:ind w:left="-5"/>
      </w:pPr>
      <w:bookmarkStart w:id="4" w:name="_Toc15264"/>
      <w:r>
        <w:t xml:space="preserve">How do government buyers help prevent domestic and family violence?  </w:t>
      </w:r>
      <w:bookmarkEnd w:id="4"/>
    </w:p>
    <w:p w14:paraId="725F8FD2" w14:textId="77777777" w:rsidR="004B50C7" w:rsidRDefault="00172448">
      <w:pPr>
        <w:ind w:left="-5" w:right="0"/>
      </w:pPr>
      <w:r>
        <w:t xml:space="preserve">Buyers should present a consistent message promoting a zero tolerance of violence. Tender documents can state the government’s preference to do business with socially responsible suppliers, particularly those with policies and practices that promote respectful, safe, supportive and equitable workplace cultures.  </w:t>
      </w:r>
    </w:p>
    <w:p w14:paraId="571D6798" w14:textId="77777777" w:rsidR="004B50C7" w:rsidRDefault="00172448">
      <w:pPr>
        <w:ind w:left="-5" w:right="0"/>
      </w:pPr>
      <w:r>
        <w:t xml:space="preserve">Tender clauses can also ask potential suppliers to describe workplace strategies, policies and practices that help end and prevent domestic and family violence and support employees affected by it.  </w:t>
      </w:r>
    </w:p>
    <w:p w14:paraId="1E1C193F" w14:textId="77777777" w:rsidR="004B50C7" w:rsidRDefault="00172448">
      <w:pPr>
        <w:ind w:left="-5" w:right="0"/>
      </w:pPr>
      <w:r>
        <w:t xml:space="preserve">This guide provides several example clauses for tender documents, guidance on how buyers could evaluate supplier responses, and example clauses for resulting contracts.  </w:t>
      </w:r>
    </w:p>
    <w:p w14:paraId="3701565C" w14:textId="0663E697" w:rsidR="004B50C7" w:rsidRDefault="001E09C1">
      <w:pPr>
        <w:spacing w:after="251"/>
        <w:ind w:left="-5" w:right="0"/>
      </w:pPr>
      <w:r>
        <w:t xml:space="preserve">Whilst the Queensland Procurement Policy 2023 clause 29 </w:t>
      </w:r>
      <w:r w:rsidR="00A66122">
        <w:t>specifies</w:t>
      </w:r>
      <w:r>
        <w:t xml:space="preserve"> that </w:t>
      </w:r>
      <w:r w:rsidR="00031E3F">
        <w:t>i</w:t>
      </w:r>
      <w:r w:rsidR="00A66122">
        <w:t>nvitation documentation must reference a commitment to prevent and end domestic and family violence, for significant procurement,  t</w:t>
      </w:r>
      <w:r w:rsidR="00172448">
        <w:t xml:space="preserve">here is no policy requirement to apply either a minimum or maximum weighting to tender clauses. Where a weighting is to be used, it will need to be decided on a case-by-case basis relative to the procurement context and other evaluation criteria.  </w:t>
      </w:r>
    </w:p>
    <w:p w14:paraId="495AE468" w14:textId="77777777" w:rsidR="004B50C7" w:rsidRDefault="00172448">
      <w:pPr>
        <w:pStyle w:val="Heading2"/>
        <w:ind w:left="-5"/>
      </w:pPr>
      <w:bookmarkStart w:id="5" w:name="_Toc15265"/>
      <w:r>
        <w:t xml:space="preserve">When should domestic and family violence clauses be used? </w:t>
      </w:r>
      <w:bookmarkEnd w:id="5"/>
    </w:p>
    <w:p w14:paraId="3EF95395" w14:textId="77777777" w:rsidR="004B50C7" w:rsidRDefault="00172448">
      <w:pPr>
        <w:spacing w:after="331"/>
        <w:ind w:left="-5" w:right="0"/>
      </w:pPr>
      <w:r>
        <w:t xml:space="preserve">The use domestic and family violence clauses should be determined by the size of the supplier, along with the value and risk of the procurement. For example, while it may be unrealistic to expect small businesses to have sophisticated workplace strategies, policies and practices regarding domestic and family violence, even small businesses can implement simple approaches to demonstrating a zero tolerance of domestic and family violence as well as support for affected employees.   </w:t>
      </w:r>
    </w:p>
    <w:p w14:paraId="7E0840E2" w14:textId="77777777" w:rsidR="004B50C7" w:rsidRDefault="00172448">
      <w:pPr>
        <w:pStyle w:val="Heading1"/>
        <w:spacing w:after="105"/>
        <w:ind w:left="-5"/>
      </w:pPr>
      <w:bookmarkStart w:id="6" w:name="_Toc15266"/>
      <w:r>
        <w:lastRenderedPageBreak/>
        <w:t xml:space="preserve">Incorporating domestic and family violence clauses in procurement documents </w:t>
      </w:r>
      <w:bookmarkEnd w:id="6"/>
    </w:p>
    <w:p w14:paraId="1DAE226D" w14:textId="77777777" w:rsidR="004B50C7" w:rsidRDefault="00172448">
      <w:pPr>
        <w:pStyle w:val="Heading2"/>
        <w:ind w:left="-5"/>
      </w:pPr>
      <w:bookmarkStart w:id="7" w:name="_Toc15267"/>
      <w:r>
        <w:t xml:space="preserve">Step 1 – Statement of intent </w:t>
      </w:r>
      <w:bookmarkEnd w:id="7"/>
    </w:p>
    <w:p w14:paraId="3C6B810C" w14:textId="77777777" w:rsidR="004B50C7" w:rsidRDefault="00172448">
      <w:pPr>
        <w:ind w:left="-5" w:right="0"/>
      </w:pPr>
      <w:r>
        <w:t xml:space="preserve">It is recommended government buyers include a statement (for example, within tender specifications or objectives) expressing what the government is looking for from suppliers. For example: </w:t>
      </w:r>
    </w:p>
    <w:p w14:paraId="03426DD9" w14:textId="77777777" w:rsidR="004B50C7" w:rsidRDefault="00172448">
      <w:pPr>
        <w:spacing w:after="213"/>
        <w:ind w:left="295" w:right="0"/>
      </w:pPr>
      <w:r>
        <w:t xml:space="preserve">The Queensland Government is committed to ending domestic and family violence. Through its response to the </w:t>
      </w:r>
      <w:r>
        <w:rPr>
          <w:i/>
        </w:rPr>
        <w:t xml:space="preserve">Not Now, Not Ever </w:t>
      </w:r>
      <w:r>
        <w:t xml:space="preserve">report, government recognised that addressing domestic and family violence requires a whole of community coordinated response. This means not just government, but also businesses, community groups and every individual taking responsibility for creating cultural change.  </w:t>
      </w:r>
    </w:p>
    <w:p w14:paraId="267CD20F" w14:textId="77777777" w:rsidR="004B50C7" w:rsidRDefault="00172448">
      <w:pPr>
        <w:pStyle w:val="Heading2"/>
        <w:ind w:left="-5"/>
      </w:pPr>
      <w:bookmarkStart w:id="8" w:name="_Toc15268"/>
      <w:r>
        <w:t xml:space="preserve">Step 2 – Applying tender and contract clauses </w:t>
      </w:r>
      <w:bookmarkEnd w:id="8"/>
    </w:p>
    <w:p w14:paraId="1D935415" w14:textId="77777777" w:rsidR="004B50C7" w:rsidRDefault="00172448">
      <w:pPr>
        <w:ind w:left="-5" w:right="0"/>
      </w:pPr>
      <w:r>
        <w:t xml:space="preserve">Column one of the tables below lists example clauses that can be used, or adapted for use, in tender documents. These range from simple questions through to more complex questions. The type of tender clause used depends on a range of factors, including the capability and maturity of potential suppliers and any particular outcome that government buyers are trying to advance.  </w:t>
      </w:r>
    </w:p>
    <w:p w14:paraId="380D70D0" w14:textId="77777777" w:rsidR="004B50C7" w:rsidRDefault="00172448">
      <w:pPr>
        <w:ind w:left="-5" w:right="0"/>
      </w:pPr>
      <w:r>
        <w:t xml:space="preserve">The column, ‘How would this be evaluated?’ provides guidance on how to assess supplier responses against each question.  </w:t>
      </w:r>
    </w:p>
    <w:p w14:paraId="76ADA477" w14:textId="77777777" w:rsidR="004B50C7" w:rsidRDefault="00172448">
      <w:pPr>
        <w:ind w:left="-5" w:right="0"/>
      </w:pPr>
      <w:r>
        <w:t xml:space="preserve">The third column (where appropriate) provides example contract clauses. If inserting such a clause government buyers will also need to monitor supplier compliance, for example, by applying key performance indicators or standard contract management processes. If a supplier fails to comply, consideration may be given to possible suspension or termination actions as contained with the contract’s terms and conditions.  </w:t>
      </w:r>
    </w:p>
    <w:p w14:paraId="7E8B5F50" w14:textId="77777777" w:rsidR="004B50C7" w:rsidRDefault="00172448">
      <w:pPr>
        <w:spacing w:after="140" w:line="271" w:lineRule="auto"/>
        <w:ind w:left="0" w:right="0" w:firstLine="0"/>
      </w:pPr>
      <w:r>
        <w:rPr>
          <w:i/>
        </w:rPr>
        <w:t xml:space="preserve">Note: The procuring government agency is referred to as the ‘Customer’ in the following tables. Other terms which are capitalised are defined under the standard terms and conditions. These clauses are provided as examples, they may need rewording to ensure consistency with specific agency or category terms and conditions. Buyers are encouraged to seek procurement and legal review in accordance with their agency procurement processes. </w:t>
      </w:r>
    </w:p>
    <w:p w14:paraId="43D48A75" w14:textId="77777777" w:rsidR="004B50C7" w:rsidRDefault="00172448">
      <w:pPr>
        <w:spacing w:after="0" w:line="259" w:lineRule="auto"/>
        <w:ind w:left="0" w:right="0" w:firstLine="0"/>
      </w:pPr>
      <w:r>
        <w:t xml:space="preserve"> </w:t>
      </w:r>
    </w:p>
    <w:p w14:paraId="4BD070DC" w14:textId="77777777" w:rsidR="004B50C7" w:rsidRDefault="004B50C7">
      <w:pPr>
        <w:sectPr w:rsidR="004B50C7">
          <w:headerReference w:type="even" r:id="rId16"/>
          <w:headerReference w:type="default" r:id="rId17"/>
          <w:footerReference w:type="even" r:id="rId18"/>
          <w:footerReference w:type="default" r:id="rId19"/>
          <w:headerReference w:type="first" r:id="rId20"/>
          <w:footerReference w:type="first" r:id="rId21"/>
          <w:footnotePr>
            <w:numRestart w:val="eachPage"/>
          </w:footnotePr>
          <w:pgSz w:w="11905" w:h="16840"/>
          <w:pgMar w:top="720" w:right="1391" w:bottom="707" w:left="1441" w:header="720" w:footer="720" w:gutter="0"/>
          <w:cols w:space="720"/>
          <w:titlePg/>
        </w:sectPr>
      </w:pPr>
    </w:p>
    <w:p w14:paraId="16869745" w14:textId="77777777" w:rsidR="004B50C7" w:rsidRDefault="00172448">
      <w:pPr>
        <w:pStyle w:val="Heading1"/>
        <w:spacing w:after="15" w:line="320" w:lineRule="auto"/>
        <w:ind w:left="-5" w:right="6431"/>
      </w:pPr>
      <w:bookmarkStart w:id="9" w:name="_Toc15269"/>
      <w:r>
        <w:lastRenderedPageBreak/>
        <w:t xml:space="preserve">Example Clauses </w:t>
      </w:r>
      <w:bookmarkEnd w:id="9"/>
    </w:p>
    <w:p w14:paraId="4465E265" w14:textId="77777777" w:rsidR="004B50C7" w:rsidRDefault="00172448">
      <w:pPr>
        <w:pStyle w:val="Heading2"/>
        <w:spacing w:line="320" w:lineRule="auto"/>
        <w:ind w:left="-5" w:right="6431"/>
      </w:pPr>
      <w:bookmarkStart w:id="10" w:name="_Toc15270"/>
      <w:r>
        <w:t xml:space="preserve">1: General acknowledgement </w:t>
      </w:r>
      <w:bookmarkEnd w:id="10"/>
    </w:p>
    <w:p w14:paraId="13AB1C9A" w14:textId="77777777" w:rsidR="004B50C7" w:rsidRDefault="00172448">
      <w:pPr>
        <w:spacing w:after="102" w:line="259" w:lineRule="auto"/>
        <w:ind w:left="-5" w:right="0"/>
      </w:pPr>
      <w:r>
        <w:rPr>
          <w:b/>
        </w:rPr>
        <w:t xml:space="preserve">When would these provisions be suitable? </w:t>
      </w:r>
    </w:p>
    <w:p w14:paraId="2675069B" w14:textId="77777777" w:rsidR="004B50C7" w:rsidRDefault="00172448">
      <w:pPr>
        <w:spacing w:after="0"/>
        <w:ind w:left="230" w:right="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0D3DE77D" wp14:editId="1AE65F6F">
                <wp:simplePos x="0" y="0"/>
                <wp:positionH relativeFrom="column">
                  <wp:posOffset>41275</wp:posOffset>
                </wp:positionH>
                <wp:positionV relativeFrom="paragraph">
                  <wp:posOffset>-12536</wp:posOffset>
                </wp:positionV>
                <wp:extent cx="196850" cy="431800"/>
                <wp:effectExtent l="0" t="0" r="0" b="0"/>
                <wp:wrapSquare wrapText="bothSides"/>
                <wp:docPr id="14018" name="Group 14018"/>
                <wp:cNvGraphicFramePr/>
                <a:graphic xmlns:a="http://schemas.openxmlformats.org/drawingml/2006/main">
                  <a:graphicData uri="http://schemas.microsoft.com/office/word/2010/wordprocessingGroup">
                    <wpg:wgp>
                      <wpg:cNvGrpSpPr/>
                      <wpg:grpSpPr>
                        <a:xfrm>
                          <a:off x="0" y="0"/>
                          <a:ext cx="196850" cy="431800"/>
                          <a:chOff x="0" y="0"/>
                          <a:chExt cx="196850" cy="431800"/>
                        </a:xfrm>
                      </wpg:grpSpPr>
                      <pic:pic xmlns:pic="http://schemas.openxmlformats.org/drawingml/2006/picture">
                        <pic:nvPicPr>
                          <pic:cNvPr id="580" name="Picture 580"/>
                          <pic:cNvPicPr/>
                        </pic:nvPicPr>
                        <pic:blipFill>
                          <a:blip r:embed="rId22"/>
                          <a:stretch>
                            <a:fillRect/>
                          </a:stretch>
                        </pic:blipFill>
                        <pic:spPr>
                          <a:xfrm>
                            <a:off x="0" y="0"/>
                            <a:ext cx="196850" cy="139700"/>
                          </a:xfrm>
                          <a:prstGeom prst="rect">
                            <a:avLst/>
                          </a:prstGeom>
                        </pic:spPr>
                      </pic:pic>
                      <pic:pic xmlns:pic="http://schemas.openxmlformats.org/drawingml/2006/picture">
                        <pic:nvPicPr>
                          <pic:cNvPr id="588" name="Picture 588"/>
                          <pic:cNvPicPr/>
                        </pic:nvPicPr>
                        <pic:blipFill>
                          <a:blip r:embed="rId22"/>
                          <a:stretch>
                            <a:fillRect/>
                          </a:stretch>
                        </pic:blipFill>
                        <pic:spPr>
                          <a:xfrm>
                            <a:off x="0" y="146050"/>
                            <a:ext cx="196850" cy="139700"/>
                          </a:xfrm>
                          <a:prstGeom prst="rect">
                            <a:avLst/>
                          </a:prstGeom>
                        </pic:spPr>
                      </pic:pic>
                      <pic:pic xmlns:pic="http://schemas.openxmlformats.org/drawingml/2006/picture">
                        <pic:nvPicPr>
                          <pic:cNvPr id="593" name="Picture 593"/>
                          <pic:cNvPicPr/>
                        </pic:nvPicPr>
                        <pic:blipFill>
                          <a:blip r:embed="rId22"/>
                          <a:stretch>
                            <a:fillRect/>
                          </a:stretch>
                        </pic:blipFill>
                        <pic:spPr>
                          <a:xfrm>
                            <a:off x="0" y="292100"/>
                            <a:ext cx="196850" cy="139700"/>
                          </a:xfrm>
                          <a:prstGeom prst="rect">
                            <a:avLst/>
                          </a:prstGeom>
                        </pic:spPr>
                      </pic:pic>
                    </wpg:wgp>
                  </a:graphicData>
                </a:graphic>
              </wp:anchor>
            </w:drawing>
          </mc:Choice>
          <mc:Fallback xmlns:a="http://schemas.openxmlformats.org/drawingml/2006/main">
            <w:pict>
              <v:group id="Group 14018" style="width:15.5pt;height:34pt;position:absolute;mso-position-horizontal-relative:text;mso-position-horizontal:absolute;margin-left:3.25pt;mso-position-vertical-relative:text;margin-top:-0.987152pt;" coordsize="1968,4318">
                <v:shape id="Picture 580" style="position:absolute;width:1968;height:1397;left:0;top:0;" filled="f">
                  <v:imagedata r:id="rId27"/>
                </v:shape>
                <v:shape id="Picture 588" style="position:absolute;width:1968;height:1397;left:0;top:1460;" filled="f">
                  <v:imagedata r:id="rId27"/>
                </v:shape>
                <v:shape id="Picture 593" style="position:absolute;width:1968;height:1397;left:0;top:2921;" filled="f">
                  <v:imagedata r:id="rId27"/>
                </v:shape>
                <w10:wrap type="square"/>
              </v:group>
            </w:pict>
          </mc:Fallback>
        </mc:AlternateContent>
      </w:r>
      <w:r>
        <w:t xml:space="preserve"> used broadly to raise awareness of the government’s commitment to prevent and end domestic and family violence   procurements aimed at small businesses, or   low value procurements.  </w:t>
      </w:r>
    </w:p>
    <w:tbl>
      <w:tblPr>
        <w:tblStyle w:val="TableGrid"/>
        <w:tblW w:w="14097" w:type="dxa"/>
        <w:tblInd w:w="-139" w:type="dxa"/>
        <w:tblCellMar>
          <w:top w:w="15" w:type="dxa"/>
          <w:left w:w="104" w:type="dxa"/>
          <w:right w:w="104" w:type="dxa"/>
        </w:tblCellMar>
        <w:tblLook w:val="04A0" w:firstRow="1" w:lastRow="0" w:firstColumn="1" w:lastColumn="0" w:noHBand="0" w:noVBand="1"/>
      </w:tblPr>
      <w:tblGrid>
        <w:gridCol w:w="7251"/>
        <w:gridCol w:w="6846"/>
      </w:tblGrid>
      <w:tr w:rsidR="004B50C7" w14:paraId="72F690B1" w14:textId="77777777">
        <w:trPr>
          <w:trHeight w:val="478"/>
        </w:trPr>
        <w:tc>
          <w:tcPr>
            <w:tcW w:w="7251" w:type="dxa"/>
            <w:tcBorders>
              <w:top w:val="single" w:sz="4" w:space="0" w:color="000000"/>
              <w:left w:val="single" w:sz="4" w:space="0" w:color="000000"/>
              <w:bottom w:val="single" w:sz="4" w:space="0" w:color="000000"/>
              <w:right w:val="single" w:sz="4" w:space="0" w:color="000000"/>
            </w:tcBorders>
            <w:shd w:val="clear" w:color="auto" w:fill="A69D90"/>
            <w:vAlign w:val="center"/>
          </w:tcPr>
          <w:p w14:paraId="728B26CC" w14:textId="77777777" w:rsidR="004B50C7" w:rsidRDefault="00172448">
            <w:pPr>
              <w:spacing w:line="259" w:lineRule="auto"/>
              <w:ind w:left="0" w:right="10" w:firstLine="0"/>
              <w:jc w:val="center"/>
            </w:pPr>
            <w:r>
              <w:rPr>
                <w:b/>
                <w:color w:val="FFFFFF"/>
              </w:rPr>
              <w:t xml:space="preserve">Response question </w:t>
            </w:r>
          </w:p>
        </w:tc>
        <w:tc>
          <w:tcPr>
            <w:tcW w:w="6846" w:type="dxa"/>
            <w:tcBorders>
              <w:top w:val="single" w:sz="4" w:space="0" w:color="000000"/>
              <w:left w:val="single" w:sz="4" w:space="0" w:color="000000"/>
              <w:bottom w:val="single" w:sz="4" w:space="0" w:color="000000"/>
              <w:right w:val="single" w:sz="4" w:space="0" w:color="000000"/>
            </w:tcBorders>
            <w:shd w:val="clear" w:color="auto" w:fill="A69D90"/>
            <w:vAlign w:val="center"/>
          </w:tcPr>
          <w:p w14:paraId="5F5C4CAE" w14:textId="77777777" w:rsidR="004B50C7" w:rsidRDefault="00172448">
            <w:pPr>
              <w:spacing w:line="259" w:lineRule="auto"/>
              <w:ind w:left="0" w:right="3" w:firstLine="0"/>
              <w:jc w:val="center"/>
            </w:pPr>
            <w:r>
              <w:rPr>
                <w:b/>
                <w:color w:val="FFFFFF"/>
              </w:rPr>
              <w:t xml:space="preserve">How would this be evaluated? </w:t>
            </w:r>
          </w:p>
        </w:tc>
      </w:tr>
      <w:tr w:rsidR="004B50C7" w14:paraId="08D630AC" w14:textId="77777777">
        <w:trPr>
          <w:trHeight w:val="1622"/>
        </w:trPr>
        <w:tc>
          <w:tcPr>
            <w:tcW w:w="7251" w:type="dxa"/>
            <w:tcBorders>
              <w:top w:val="single" w:sz="4" w:space="0" w:color="000000"/>
              <w:left w:val="single" w:sz="4" w:space="0" w:color="000000"/>
              <w:bottom w:val="single" w:sz="4" w:space="0" w:color="000000"/>
              <w:right w:val="single" w:sz="4" w:space="0" w:color="000000"/>
            </w:tcBorders>
          </w:tcPr>
          <w:p w14:paraId="7819BC33" w14:textId="77777777" w:rsidR="004B50C7" w:rsidRDefault="00172448">
            <w:pPr>
              <w:spacing w:line="259" w:lineRule="auto"/>
              <w:ind w:left="0" w:right="0" w:firstLine="0"/>
            </w:pPr>
            <w:r>
              <w:t xml:space="preserve">Does your organisation have a zero tolerance to domestic and family violence? </w:t>
            </w:r>
          </w:p>
          <w:p w14:paraId="0E55F1EF" w14:textId="77777777" w:rsidR="004B50C7" w:rsidRDefault="00172448">
            <w:pPr>
              <w:spacing w:line="259" w:lineRule="auto"/>
              <w:ind w:left="0" w:right="0" w:firstLine="0"/>
            </w:pPr>
            <w:r>
              <w:t xml:space="preserve"> </w:t>
            </w:r>
          </w:p>
          <w:p w14:paraId="122F059D" w14:textId="77777777" w:rsidR="004B50C7" w:rsidRDefault="00172448">
            <w:pPr>
              <w:spacing w:line="240" w:lineRule="auto"/>
              <w:ind w:left="0" w:right="0" w:firstLine="0"/>
              <w:jc w:val="both"/>
            </w:pPr>
            <w:r>
              <w:t xml:space="preserve">Does your organisation have a workplace response supporting employees affected by domestic and family violence? </w:t>
            </w:r>
          </w:p>
          <w:p w14:paraId="30F71CD2" w14:textId="77777777" w:rsidR="004B50C7" w:rsidRDefault="00172448">
            <w:pPr>
              <w:spacing w:line="259" w:lineRule="auto"/>
              <w:ind w:left="0" w:right="0" w:firstLine="0"/>
            </w:pPr>
            <w:r>
              <w:t xml:space="preserve"> </w:t>
            </w:r>
          </w:p>
          <w:p w14:paraId="13197464" w14:textId="77777777" w:rsidR="004B50C7" w:rsidRDefault="00172448">
            <w:pPr>
              <w:spacing w:line="259" w:lineRule="auto"/>
              <w:ind w:left="0" w:right="10" w:firstLine="0"/>
            </w:pPr>
            <w:r>
              <w:t xml:space="preserve">Does your organisation have a workplace approach to preventing or addressing domestic and family violence? </w:t>
            </w:r>
            <w:r>
              <w:rPr>
                <w:b/>
                <w:i/>
              </w:rPr>
              <w:t xml:space="preserve"> </w:t>
            </w:r>
          </w:p>
        </w:tc>
        <w:tc>
          <w:tcPr>
            <w:tcW w:w="6846" w:type="dxa"/>
            <w:tcBorders>
              <w:top w:val="single" w:sz="4" w:space="0" w:color="000000"/>
              <w:left w:val="single" w:sz="4" w:space="0" w:color="000000"/>
              <w:bottom w:val="single" w:sz="4" w:space="0" w:color="000000"/>
              <w:right w:val="single" w:sz="4" w:space="0" w:color="000000"/>
            </w:tcBorders>
          </w:tcPr>
          <w:p w14:paraId="5292DA79" w14:textId="77777777" w:rsidR="004B50C7" w:rsidRDefault="00172448">
            <w:pPr>
              <w:spacing w:line="259" w:lineRule="auto"/>
              <w:ind w:left="6" w:right="0" w:firstLine="0"/>
            </w:pPr>
            <w:r>
              <w:t xml:space="preserve">These questions require a ‘yes/no’ response.  </w:t>
            </w:r>
          </w:p>
          <w:p w14:paraId="66D42BFF" w14:textId="77777777" w:rsidR="004B50C7" w:rsidRDefault="00172448">
            <w:pPr>
              <w:spacing w:line="259" w:lineRule="auto"/>
              <w:ind w:left="6" w:right="0" w:firstLine="0"/>
            </w:pPr>
            <w:r>
              <w:t xml:space="preserve"> </w:t>
            </w:r>
          </w:p>
          <w:p w14:paraId="74A8BFE2" w14:textId="77777777" w:rsidR="004B50C7" w:rsidRDefault="00172448">
            <w:pPr>
              <w:spacing w:line="259" w:lineRule="auto"/>
              <w:ind w:left="6" w:right="0" w:firstLine="0"/>
            </w:pPr>
            <w:r>
              <w:t xml:space="preserve">In the event of a ‘No’ response, evaluators may wish to seek advice as to whether the offer should be set aside from further consideration. To do this, the evaluation plan must have been written in a way that allows for this to occur. Care should be taken in preparing the evaluation plan accordingly. </w:t>
            </w:r>
          </w:p>
        </w:tc>
      </w:tr>
    </w:tbl>
    <w:p w14:paraId="1C15FBCC" w14:textId="12FAA3EA" w:rsidR="004B50C7" w:rsidRDefault="00172448">
      <w:pPr>
        <w:spacing w:after="134" w:line="259" w:lineRule="auto"/>
        <w:ind w:left="0" w:right="0" w:firstLine="0"/>
        <w:rPr>
          <w:color w:val="60605D"/>
          <w:sz w:val="32"/>
        </w:rPr>
      </w:pPr>
      <w:r>
        <w:rPr>
          <w:color w:val="60605D"/>
          <w:sz w:val="32"/>
        </w:rPr>
        <w:t xml:space="preserve"> </w:t>
      </w:r>
    </w:p>
    <w:p w14:paraId="346EF62A" w14:textId="4BA90C63" w:rsidR="00886E9E" w:rsidRDefault="00886E9E">
      <w:pPr>
        <w:spacing w:after="134" w:line="259" w:lineRule="auto"/>
        <w:ind w:left="0" w:right="0" w:firstLine="0"/>
        <w:rPr>
          <w:color w:val="60605D"/>
          <w:sz w:val="32"/>
        </w:rPr>
      </w:pPr>
    </w:p>
    <w:p w14:paraId="2F4D1D0A" w14:textId="56FC139E" w:rsidR="00886E9E" w:rsidRDefault="00886E9E">
      <w:pPr>
        <w:spacing w:after="134" w:line="259" w:lineRule="auto"/>
        <w:ind w:left="0" w:right="0" w:firstLine="0"/>
        <w:rPr>
          <w:color w:val="60605D"/>
          <w:sz w:val="32"/>
        </w:rPr>
      </w:pPr>
    </w:p>
    <w:p w14:paraId="1F89767B" w14:textId="35A0F19A" w:rsidR="00886E9E" w:rsidRDefault="00886E9E">
      <w:pPr>
        <w:spacing w:after="134" w:line="259" w:lineRule="auto"/>
        <w:ind w:left="0" w:right="0" w:firstLine="0"/>
        <w:rPr>
          <w:color w:val="60605D"/>
          <w:sz w:val="32"/>
        </w:rPr>
      </w:pPr>
    </w:p>
    <w:p w14:paraId="7A617F6D" w14:textId="1E3D264C" w:rsidR="00886E9E" w:rsidRDefault="00886E9E">
      <w:pPr>
        <w:spacing w:after="134" w:line="259" w:lineRule="auto"/>
        <w:ind w:left="0" w:right="0" w:firstLine="0"/>
        <w:rPr>
          <w:color w:val="60605D"/>
          <w:sz w:val="32"/>
        </w:rPr>
      </w:pPr>
    </w:p>
    <w:p w14:paraId="2AF300A9" w14:textId="2297151F" w:rsidR="00886E9E" w:rsidRDefault="00886E9E">
      <w:pPr>
        <w:spacing w:after="134" w:line="259" w:lineRule="auto"/>
        <w:ind w:left="0" w:right="0" w:firstLine="0"/>
        <w:rPr>
          <w:color w:val="60605D"/>
          <w:sz w:val="32"/>
        </w:rPr>
      </w:pPr>
    </w:p>
    <w:p w14:paraId="1912165D" w14:textId="562199E3" w:rsidR="00886E9E" w:rsidRDefault="00886E9E">
      <w:pPr>
        <w:spacing w:after="134" w:line="259" w:lineRule="auto"/>
        <w:ind w:left="0" w:right="0" w:firstLine="0"/>
        <w:rPr>
          <w:color w:val="60605D"/>
          <w:sz w:val="32"/>
        </w:rPr>
      </w:pPr>
    </w:p>
    <w:p w14:paraId="62198715" w14:textId="77777777" w:rsidR="00886E9E" w:rsidRDefault="00886E9E">
      <w:pPr>
        <w:spacing w:after="134" w:line="259" w:lineRule="auto"/>
        <w:ind w:left="0" w:right="0" w:firstLine="0"/>
      </w:pPr>
    </w:p>
    <w:p w14:paraId="12697543" w14:textId="77777777" w:rsidR="004B50C7" w:rsidRDefault="00172448">
      <w:pPr>
        <w:spacing w:after="0" w:line="259" w:lineRule="auto"/>
        <w:ind w:left="0" w:right="0" w:firstLine="0"/>
      </w:pPr>
      <w:r>
        <w:t xml:space="preserve"> </w:t>
      </w:r>
      <w:r>
        <w:tab/>
      </w:r>
      <w:r>
        <w:rPr>
          <w:color w:val="60605D"/>
          <w:sz w:val="32"/>
        </w:rPr>
        <w:t xml:space="preserve"> </w:t>
      </w:r>
    </w:p>
    <w:p w14:paraId="72C44EFF" w14:textId="77777777" w:rsidR="004B50C7" w:rsidRDefault="00172448">
      <w:pPr>
        <w:pStyle w:val="Heading2"/>
        <w:ind w:left="-5"/>
      </w:pPr>
      <w:bookmarkStart w:id="11" w:name="_Toc15271"/>
      <w:proofErr w:type="spellStart"/>
      <w:r>
        <w:lastRenderedPageBreak/>
        <w:t>2A</w:t>
      </w:r>
      <w:proofErr w:type="spellEnd"/>
      <w:r>
        <w:t xml:space="preserve">: Workplace initiatives – general provisions </w:t>
      </w:r>
      <w:bookmarkEnd w:id="11"/>
    </w:p>
    <w:p w14:paraId="70178DA9" w14:textId="77777777" w:rsidR="004B50C7" w:rsidRDefault="00172448">
      <w:pPr>
        <w:spacing w:after="93"/>
        <w:ind w:left="-5" w:right="0"/>
      </w:pPr>
      <w:r>
        <w:t xml:space="preserve">These provisions are high-level and broad in nature. They give suppliers the opportunity to respond generally. </w:t>
      </w:r>
    </w:p>
    <w:p w14:paraId="52A28481" w14:textId="77777777" w:rsidR="004B50C7" w:rsidRDefault="00172448">
      <w:pPr>
        <w:spacing w:after="102" w:line="259" w:lineRule="auto"/>
        <w:ind w:left="-5" w:right="0"/>
      </w:pPr>
      <w:r>
        <w:rPr>
          <w:b/>
        </w:rPr>
        <w:t xml:space="preserve">When would these provisions be suitable? </w:t>
      </w:r>
    </w:p>
    <w:p w14:paraId="3FC2294C" w14:textId="77777777" w:rsidR="004B50C7" w:rsidRDefault="00172448">
      <w:pPr>
        <w:spacing w:after="0"/>
        <w:ind w:left="230" w:right="256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12E7E192" wp14:editId="64C55303">
                <wp:simplePos x="0" y="0"/>
                <wp:positionH relativeFrom="column">
                  <wp:posOffset>41275</wp:posOffset>
                </wp:positionH>
                <wp:positionV relativeFrom="paragraph">
                  <wp:posOffset>635</wp:posOffset>
                </wp:positionV>
                <wp:extent cx="196850" cy="432181"/>
                <wp:effectExtent l="0" t="0" r="0" b="0"/>
                <wp:wrapSquare wrapText="bothSides"/>
                <wp:docPr id="14666" name="Group 14666"/>
                <wp:cNvGraphicFramePr/>
                <a:graphic xmlns:a="http://schemas.openxmlformats.org/drawingml/2006/main">
                  <a:graphicData uri="http://schemas.microsoft.com/office/word/2010/wordprocessingGroup">
                    <wpg:wgp>
                      <wpg:cNvGrpSpPr/>
                      <wpg:grpSpPr>
                        <a:xfrm>
                          <a:off x="0" y="0"/>
                          <a:ext cx="196850" cy="432181"/>
                          <a:chOff x="0" y="0"/>
                          <a:chExt cx="196850" cy="432181"/>
                        </a:xfrm>
                      </wpg:grpSpPr>
                      <pic:pic xmlns:pic="http://schemas.openxmlformats.org/drawingml/2006/picture">
                        <pic:nvPicPr>
                          <pic:cNvPr id="698" name="Picture 698"/>
                          <pic:cNvPicPr/>
                        </pic:nvPicPr>
                        <pic:blipFill>
                          <a:blip r:embed="rId22"/>
                          <a:stretch>
                            <a:fillRect/>
                          </a:stretch>
                        </pic:blipFill>
                        <pic:spPr>
                          <a:xfrm>
                            <a:off x="0" y="0"/>
                            <a:ext cx="196850" cy="139700"/>
                          </a:xfrm>
                          <a:prstGeom prst="rect">
                            <a:avLst/>
                          </a:prstGeom>
                        </pic:spPr>
                      </pic:pic>
                      <pic:pic xmlns:pic="http://schemas.openxmlformats.org/drawingml/2006/picture">
                        <pic:nvPicPr>
                          <pic:cNvPr id="708" name="Picture 708"/>
                          <pic:cNvPicPr/>
                        </pic:nvPicPr>
                        <pic:blipFill>
                          <a:blip r:embed="rId22"/>
                          <a:stretch>
                            <a:fillRect/>
                          </a:stretch>
                        </pic:blipFill>
                        <pic:spPr>
                          <a:xfrm>
                            <a:off x="0" y="146050"/>
                            <a:ext cx="196850" cy="139700"/>
                          </a:xfrm>
                          <a:prstGeom prst="rect">
                            <a:avLst/>
                          </a:prstGeom>
                        </pic:spPr>
                      </pic:pic>
                      <pic:pic xmlns:pic="http://schemas.openxmlformats.org/drawingml/2006/picture">
                        <pic:nvPicPr>
                          <pic:cNvPr id="714" name="Picture 714"/>
                          <pic:cNvPicPr/>
                        </pic:nvPicPr>
                        <pic:blipFill>
                          <a:blip r:embed="rId22"/>
                          <a:stretch>
                            <a:fillRect/>
                          </a:stretch>
                        </pic:blipFill>
                        <pic:spPr>
                          <a:xfrm>
                            <a:off x="0" y="292481"/>
                            <a:ext cx="196850" cy="139700"/>
                          </a:xfrm>
                          <a:prstGeom prst="rect">
                            <a:avLst/>
                          </a:prstGeom>
                        </pic:spPr>
                      </pic:pic>
                    </wpg:wgp>
                  </a:graphicData>
                </a:graphic>
              </wp:anchor>
            </w:drawing>
          </mc:Choice>
          <mc:Fallback xmlns:a="http://schemas.openxmlformats.org/drawingml/2006/main">
            <w:pict>
              <v:group id="Group 14666" style="width:15.5pt;height:34.03pt;position:absolute;mso-position-horizontal-relative:text;mso-position-horizontal:absolute;margin-left:3.25pt;mso-position-vertical-relative:text;margin-top:0.0499802pt;" coordsize="1968,4321">
                <v:shape id="Picture 698" style="position:absolute;width:1968;height:1397;left:0;top:0;" filled="f">
                  <v:imagedata r:id="rId27"/>
                </v:shape>
                <v:shape id="Picture 708" style="position:absolute;width:1968;height:1397;left:0;top:1460;" filled="f">
                  <v:imagedata r:id="rId27"/>
                </v:shape>
                <v:shape id="Picture 714" style="position:absolute;width:1968;height:1397;left:0;top:2924;" filled="f">
                  <v:imagedata r:id="rId27"/>
                </v:shape>
                <w10:wrap type="square"/>
              </v:group>
            </w:pict>
          </mc:Fallback>
        </mc:AlternateContent>
      </w:r>
      <w:r>
        <w:t xml:space="preserve"> procurements aimed at medium to large businesses  significant procurements  setting up common-use supply arrangements, including Standing Offer Arrangements. </w:t>
      </w:r>
    </w:p>
    <w:tbl>
      <w:tblPr>
        <w:tblStyle w:val="TableGrid"/>
        <w:tblW w:w="14096" w:type="dxa"/>
        <w:tblInd w:w="-139" w:type="dxa"/>
        <w:tblCellMar>
          <w:top w:w="15" w:type="dxa"/>
          <w:left w:w="104" w:type="dxa"/>
          <w:right w:w="92" w:type="dxa"/>
        </w:tblCellMar>
        <w:tblLook w:val="04A0" w:firstRow="1" w:lastRow="0" w:firstColumn="1" w:lastColumn="0" w:noHBand="0" w:noVBand="1"/>
      </w:tblPr>
      <w:tblGrid>
        <w:gridCol w:w="4439"/>
        <w:gridCol w:w="5167"/>
        <w:gridCol w:w="4490"/>
      </w:tblGrid>
      <w:tr w:rsidR="004B50C7" w14:paraId="21931820" w14:textId="77777777">
        <w:trPr>
          <w:trHeight w:val="478"/>
        </w:trPr>
        <w:tc>
          <w:tcPr>
            <w:tcW w:w="4440" w:type="dxa"/>
            <w:tcBorders>
              <w:top w:val="single" w:sz="4" w:space="0" w:color="000000"/>
              <w:left w:val="single" w:sz="4" w:space="0" w:color="000000"/>
              <w:bottom w:val="single" w:sz="4" w:space="0" w:color="000000"/>
              <w:right w:val="single" w:sz="4" w:space="0" w:color="000000"/>
            </w:tcBorders>
            <w:shd w:val="clear" w:color="auto" w:fill="A69D90"/>
            <w:vAlign w:val="center"/>
          </w:tcPr>
          <w:p w14:paraId="16B719AF" w14:textId="77777777" w:rsidR="004B50C7" w:rsidRDefault="00172448">
            <w:pPr>
              <w:spacing w:line="259" w:lineRule="auto"/>
              <w:ind w:left="0" w:right="22" w:firstLine="0"/>
              <w:jc w:val="center"/>
            </w:pPr>
            <w:r>
              <w:rPr>
                <w:b/>
                <w:color w:val="FFFFFF"/>
              </w:rPr>
              <w:t xml:space="preserve">Response question </w:t>
            </w:r>
          </w:p>
        </w:tc>
        <w:tc>
          <w:tcPr>
            <w:tcW w:w="5167" w:type="dxa"/>
            <w:tcBorders>
              <w:top w:val="single" w:sz="4" w:space="0" w:color="000000"/>
              <w:left w:val="single" w:sz="4" w:space="0" w:color="000000"/>
              <w:bottom w:val="single" w:sz="4" w:space="0" w:color="000000"/>
              <w:right w:val="single" w:sz="4" w:space="0" w:color="000000"/>
            </w:tcBorders>
            <w:shd w:val="clear" w:color="auto" w:fill="A69D90"/>
            <w:vAlign w:val="center"/>
          </w:tcPr>
          <w:p w14:paraId="09611695" w14:textId="77777777" w:rsidR="004B50C7" w:rsidRDefault="00172448">
            <w:pPr>
              <w:spacing w:line="259" w:lineRule="auto"/>
              <w:ind w:left="0" w:right="18" w:firstLine="0"/>
              <w:jc w:val="center"/>
            </w:pPr>
            <w:r>
              <w:rPr>
                <w:b/>
                <w:color w:val="FFFFFF"/>
              </w:rPr>
              <w:t xml:space="preserve">How would this be evaluated? </w:t>
            </w:r>
          </w:p>
        </w:tc>
        <w:tc>
          <w:tcPr>
            <w:tcW w:w="4490" w:type="dxa"/>
            <w:tcBorders>
              <w:top w:val="single" w:sz="4" w:space="0" w:color="000000"/>
              <w:left w:val="single" w:sz="4" w:space="0" w:color="000000"/>
              <w:bottom w:val="single" w:sz="4" w:space="0" w:color="000000"/>
              <w:right w:val="single" w:sz="4" w:space="0" w:color="000000"/>
            </w:tcBorders>
            <w:shd w:val="clear" w:color="auto" w:fill="A69D90"/>
            <w:vAlign w:val="center"/>
          </w:tcPr>
          <w:p w14:paraId="6CAC1AF5" w14:textId="77777777" w:rsidR="004B50C7" w:rsidRDefault="00172448">
            <w:pPr>
              <w:spacing w:line="259" w:lineRule="auto"/>
              <w:ind w:left="0" w:right="23" w:firstLine="0"/>
              <w:jc w:val="center"/>
            </w:pPr>
            <w:r>
              <w:rPr>
                <w:b/>
                <w:color w:val="FFFFFF"/>
              </w:rPr>
              <w:t xml:space="preserve">Clause for inclusion in a resulting contract </w:t>
            </w:r>
          </w:p>
        </w:tc>
      </w:tr>
      <w:tr w:rsidR="004B50C7" w14:paraId="15C4DA7E" w14:textId="77777777">
        <w:trPr>
          <w:trHeight w:val="3178"/>
        </w:trPr>
        <w:tc>
          <w:tcPr>
            <w:tcW w:w="4440" w:type="dxa"/>
            <w:tcBorders>
              <w:top w:val="single" w:sz="4" w:space="0" w:color="000000"/>
              <w:left w:val="single" w:sz="4" w:space="0" w:color="000000"/>
              <w:bottom w:val="single" w:sz="4" w:space="0" w:color="000000"/>
              <w:right w:val="single" w:sz="4" w:space="0" w:color="000000"/>
            </w:tcBorders>
          </w:tcPr>
          <w:p w14:paraId="2311457D" w14:textId="77777777" w:rsidR="004B50C7" w:rsidRDefault="00172448">
            <w:pPr>
              <w:spacing w:after="120" w:line="240" w:lineRule="auto"/>
              <w:ind w:left="0" w:right="5" w:firstLine="0"/>
            </w:pPr>
            <w:r>
              <w:t xml:space="preserve">Describe any formal policies, strategies, and practices your organisation has in place aimed at preventing or addressing domestic and family violence? </w:t>
            </w:r>
          </w:p>
          <w:p w14:paraId="68A39949" w14:textId="77777777" w:rsidR="004B50C7" w:rsidRDefault="00172448">
            <w:pPr>
              <w:spacing w:after="133" w:line="259" w:lineRule="auto"/>
              <w:ind w:left="0" w:right="0" w:firstLine="0"/>
            </w:pPr>
            <w:r>
              <w:rPr>
                <w:i/>
              </w:rPr>
              <w:t xml:space="preserve"> </w:t>
            </w:r>
          </w:p>
          <w:p w14:paraId="673C6D4B" w14:textId="77777777" w:rsidR="004B50C7" w:rsidRDefault="00172448">
            <w:pPr>
              <w:spacing w:after="102" w:line="259" w:lineRule="auto"/>
              <w:ind w:left="0" w:right="0" w:firstLine="0"/>
            </w:pPr>
            <w:r>
              <w:rPr>
                <w:i/>
              </w:rPr>
              <w:t xml:space="preserve">Or… </w:t>
            </w:r>
          </w:p>
          <w:p w14:paraId="1439C60B" w14:textId="77777777" w:rsidR="004B50C7" w:rsidRDefault="00172448">
            <w:pPr>
              <w:spacing w:line="259" w:lineRule="auto"/>
              <w:ind w:left="0" w:right="0" w:firstLine="0"/>
            </w:pPr>
            <w:r>
              <w:t xml:space="preserve"> </w:t>
            </w:r>
          </w:p>
          <w:p w14:paraId="076F47C6" w14:textId="77777777" w:rsidR="004B50C7" w:rsidRDefault="00172448">
            <w:pPr>
              <w:spacing w:line="259" w:lineRule="auto"/>
              <w:ind w:left="0" w:right="0" w:firstLine="0"/>
            </w:pPr>
            <w:r>
              <w:t xml:space="preserve">What is your organisation doing in the workplace and/or the broader community, to create a zero tolerance to violence, including domestic and family violence? </w:t>
            </w:r>
          </w:p>
        </w:tc>
        <w:tc>
          <w:tcPr>
            <w:tcW w:w="5167" w:type="dxa"/>
            <w:tcBorders>
              <w:top w:val="single" w:sz="4" w:space="0" w:color="000000"/>
              <w:left w:val="single" w:sz="4" w:space="0" w:color="000000"/>
              <w:bottom w:val="single" w:sz="4" w:space="0" w:color="000000"/>
              <w:right w:val="single" w:sz="4" w:space="0" w:color="000000"/>
            </w:tcBorders>
          </w:tcPr>
          <w:p w14:paraId="53213E1C" w14:textId="77777777" w:rsidR="004B50C7" w:rsidRDefault="00172448">
            <w:pPr>
              <w:spacing w:line="259" w:lineRule="auto"/>
              <w:ind w:left="2" w:right="0" w:firstLine="0"/>
            </w:pPr>
            <w:r>
              <w:t xml:space="preserve">Things to look for include: </w:t>
            </w:r>
          </w:p>
          <w:p w14:paraId="3D58A771" w14:textId="77777777" w:rsidR="004B50C7" w:rsidRDefault="00172448">
            <w:pPr>
              <w:numPr>
                <w:ilvl w:val="0"/>
                <w:numId w:val="2"/>
              </w:numPr>
              <w:spacing w:after="8" w:line="243" w:lineRule="auto"/>
              <w:ind w:right="0" w:hanging="360"/>
            </w:pPr>
            <w:r>
              <w:t xml:space="preserve">Leadership commitment statements addressing issues relating to preventing or ending domestic and family violence. </w:t>
            </w:r>
          </w:p>
          <w:p w14:paraId="0D1C69C7" w14:textId="77777777" w:rsidR="004B50C7" w:rsidRDefault="00172448">
            <w:pPr>
              <w:numPr>
                <w:ilvl w:val="0"/>
                <w:numId w:val="2"/>
              </w:numPr>
              <w:spacing w:after="14" w:line="242" w:lineRule="auto"/>
              <w:ind w:right="0" w:hanging="360"/>
            </w:pPr>
            <w:r>
              <w:t xml:space="preserve">Provision of information, education programs, or other resources to employees to understand what constitutes domestic and family violence and how to support affected employees. </w:t>
            </w:r>
          </w:p>
          <w:p w14:paraId="1612B4F6" w14:textId="77777777" w:rsidR="004B50C7" w:rsidRDefault="00172448">
            <w:pPr>
              <w:numPr>
                <w:ilvl w:val="0"/>
                <w:numId w:val="2"/>
              </w:numPr>
              <w:spacing w:after="9" w:line="247" w:lineRule="auto"/>
              <w:ind w:right="0" w:hanging="360"/>
            </w:pPr>
            <w:r>
              <w:t xml:space="preserve">Support options, such as employee assistance programs. </w:t>
            </w:r>
          </w:p>
          <w:p w14:paraId="66B507A6" w14:textId="77777777" w:rsidR="004B50C7" w:rsidRDefault="00172448">
            <w:pPr>
              <w:numPr>
                <w:ilvl w:val="0"/>
                <w:numId w:val="2"/>
              </w:numPr>
              <w:spacing w:line="259" w:lineRule="auto"/>
              <w:ind w:right="0" w:hanging="360"/>
            </w:pPr>
            <w:r>
              <w:t xml:space="preserve">Workplace partnerships, with organisations such as Challenge DV, employee assistance providers, a DFV organization.  </w:t>
            </w:r>
          </w:p>
        </w:tc>
        <w:tc>
          <w:tcPr>
            <w:tcW w:w="4490" w:type="dxa"/>
            <w:tcBorders>
              <w:top w:val="single" w:sz="4" w:space="0" w:color="000000"/>
              <w:left w:val="single" w:sz="4" w:space="0" w:color="000000"/>
              <w:bottom w:val="single" w:sz="4" w:space="0" w:color="000000"/>
              <w:right w:val="single" w:sz="4" w:space="0" w:color="000000"/>
            </w:tcBorders>
          </w:tcPr>
          <w:p w14:paraId="49F353AE" w14:textId="77777777" w:rsidR="004B50C7" w:rsidRDefault="00172448">
            <w:pPr>
              <w:spacing w:after="16" w:line="240" w:lineRule="auto"/>
              <w:ind w:left="6" w:right="0" w:firstLine="0"/>
              <w:jc w:val="both"/>
            </w:pPr>
            <w:r>
              <w:t xml:space="preserve">The Supplier will keep relevant policies, strategies and practices up to date:  </w:t>
            </w:r>
          </w:p>
          <w:p w14:paraId="16DE1507" w14:textId="77777777" w:rsidR="004B50C7" w:rsidRDefault="00172448">
            <w:pPr>
              <w:numPr>
                <w:ilvl w:val="0"/>
                <w:numId w:val="3"/>
              </w:numPr>
              <w:spacing w:after="9" w:line="242" w:lineRule="auto"/>
              <w:ind w:right="0" w:hanging="360"/>
              <w:jc w:val="both"/>
            </w:pPr>
            <w:r>
              <w:t xml:space="preserve">fostering respectful, safe, supportive and equitable workplace cultures </w:t>
            </w:r>
          </w:p>
          <w:p w14:paraId="60D966B6" w14:textId="77777777" w:rsidR="004B50C7" w:rsidRDefault="00172448">
            <w:pPr>
              <w:numPr>
                <w:ilvl w:val="0"/>
                <w:numId w:val="3"/>
              </w:numPr>
              <w:spacing w:line="242" w:lineRule="auto"/>
              <w:ind w:right="0" w:hanging="360"/>
              <w:jc w:val="both"/>
            </w:pPr>
            <w:r>
              <w:t xml:space="preserve">helping prevent or end domestic and family </w:t>
            </w:r>
            <w:proofErr w:type="gramStart"/>
            <w:r>
              <w:t>violence</w:t>
            </w:r>
            <w:proofErr w:type="gramEnd"/>
            <w:r>
              <w:t xml:space="preserve"> </w:t>
            </w:r>
          </w:p>
          <w:p w14:paraId="0F4644AA" w14:textId="77777777" w:rsidR="004B50C7" w:rsidRDefault="00172448">
            <w:pPr>
              <w:spacing w:line="259" w:lineRule="auto"/>
              <w:ind w:left="6" w:right="0" w:firstLine="0"/>
            </w:pPr>
            <w:r>
              <w:t xml:space="preserve"> </w:t>
            </w:r>
          </w:p>
        </w:tc>
      </w:tr>
    </w:tbl>
    <w:p w14:paraId="5F59082E" w14:textId="77777777" w:rsidR="00886E9E" w:rsidRDefault="00886E9E">
      <w:pPr>
        <w:pStyle w:val="Heading2"/>
        <w:ind w:left="-5"/>
      </w:pPr>
      <w:bookmarkStart w:id="12" w:name="_Toc15272"/>
    </w:p>
    <w:p w14:paraId="3BFED81C" w14:textId="1488CE24" w:rsidR="004B50C7" w:rsidRDefault="00172448">
      <w:pPr>
        <w:pStyle w:val="Heading2"/>
        <w:ind w:left="-5"/>
      </w:pPr>
      <w:proofErr w:type="spellStart"/>
      <w:r>
        <w:t>2B</w:t>
      </w:r>
      <w:proofErr w:type="spellEnd"/>
      <w:r>
        <w:t xml:space="preserve">: Workplace initiatives – detailed, supplementary provisions </w:t>
      </w:r>
      <w:bookmarkEnd w:id="12"/>
    </w:p>
    <w:p w14:paraId="3AB576D3" w14:textId="77777777" w:rsidR="004B50C7" w:rsidRDefault="00172448">
      <w:pPr>
        <w:spacing w:after="102" w:line="259" w:lineRule="auto"/>
        <w:ind w:left="-5" w:right="0"/>
      </w:pPr>
      <w:r>
        <w:rPr>
          <w:b/>
        </w:rPr>
        <w:t xml:space="preserve">When would these provisions be suitable? </w:t>
      </w:r>
    </w:p>
    <w:p w14:paraId="5E9C4F86" w14:textId="77777777" w:rsidR="004B50C7" w:rsidRDefault="00172448">
      <w:pPr>
        <w:spacing w:after="0"/>
        <w:ind w:left="230" w:right="1545"/>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010E840B" wp14:editId="24EC4754">
                <wp:simplePos x="0" y="0"/>
                <wp:positionH relativeFrom="column">
                  <wp:posOffset>41275</wp:posOffset>
                </wp:positionH>
                <wp:positionV relativeFrom="paragraph">
                  <wp:posOffset>635</wp:posOffset>
                </wp:positionV>
                <wp:extent cx="196850" cy="285877"/>
                <wp:effectExtent l="0" t="0" r="0" b="0"/>
                <wp:wrapSquare wrapText="bothSides"/>
                <wp:docPr id="14667" name="Group 14667"/>
                <wp:cNvGraphicFramePr/>
                <a:graphic xmlns:a="http://schemas.openxmlformats.org/drawingml/2006/main">
                  <a:graphicData uri="http://schemas.microsoft.com/office/word/2010/wordprocessingGroup">
                    <wpg:wgp>
                      <wpg:cNvGrpSpPr/>
                      <wpg:grpSpPr>
                        <a:xfrm>
                          <a:off x="0" y="0"/>
                          <a:ext cx="196850" cy="285877"/>
                          <a:chOff x="0" y="0"/>
                          <a:chExt cx="196850" cy="285877"/>
                        </a:xfrm>
                      </wpg:grpSpPr>
                      <pic:pic xmlns:pic="http://schemas.openxmlformats.org/drawingml/2006/picture">
                        <pic:nvPicPr>
                          <pic:cNvPr id="859" name="Picture 859"/>
                          <pic:cNvPicPr/>
                        </pic:nvPicPr>
                        <pic:blipFill>
                          <a:blip r:embed="rId22"/>
                          <a:stretch>
                            <a:fillRect/>
                          </a:stretch>
                        </pic:blipFill>
                        <pic:spPr>
                          <a:xfrm>
                            <a:off x="0" y="0"/>
                            <a:ext cx="196850" cy="139700"/>
                          </a:xfrm>
                          <a:prstGeom prst="rect">
                            <a:avLst/>
                          </a:prstGeom>
                        </pic:spPr>
                      </pic:pic>
                      <pic:pic xmlns:pic="http://schemas.openxmlformats.org/drawingml/2006/picture">
                        <pic:nvPicPr>
                          <pic:cNvPr id="865" name="Picture 865"/>
                          <pic:cNvPicPr/>
                        </pic:nvPicPr>
                        <pic:blipFill>
                          <a:blip r:embed="rId22"/>
                          <a:stretch>
                            <a:fillRect/>
                          </a:stretch>
                        </pic:blipFill>
                        <pic:spPr>
                          <a:xfrm>
                            <a:off x="0" y="146177"/>
                            <a:ext cx="196850" cy="139700"/>
                          </a:xfrm>
                          <a:prstGeom prst="rect">
                            <a:avLst/>
                          </a:prstGeom>
                        </pic:spPr>
                      </pic:pic>
                    </wpg:wgp>
                  </a:graphicData>
                </a:graphic>
              </wp:anchor>
            </w:drawing>
          </mc:Choice>
          <mc:Fallback xmlns:a="http://schemas.openxmlformats.org/drawingml/2006/main">
            <w:pict>
              <v:group id="Group 14667" style="width:15.5pt;height:22.51pt;position:absolute;mso-position-horizontal-relative:text;mso-position-horizontal:absolute;margin-left:3.25pt;mso-position-vertical-relative:text;margin-top:0.0499878pt;" coordsize="1968,2858">
                <v:shape id="Picture 859" style="position:absolute;width:1968;height:1397;left:0;top:0;" filled="f">
                  <v:imagedata r:id="rId27"/>
                </v:shape>
                <v:shape id="Picture 865" style="position:absolute;width:1968;height:1397;left:0;top:1461;" filled="f">
                  <v:imagedata r:id="rId27"/>
                </v:shape>
                <w10:wrap type="square"/>
              </v:group>
            </w:pict>
          </mc:Fallback>
        </mc:AlternateContent>
      </w:r>
      <w:r>
        <w:t xml:space="preserve"> these provisions are more targeted and designed to solicit specific responses from suppliers   they can be used in addition to, or instead of, the above general provisions. </w:t>
      </w:r>
    </w:p>
    <w:tbl>
      <w:tblPr>
        <w:tblStyle w:val="TableGrid"/>
        <w:tblW w:w="13952" w:type="dxa"/>
        <w:tblInd w:w="6" w:type="dxa"/>
        <w:tblCellMar>
          <w:top w:w="15" w:type="dxa"/>
          <w:left w:w="109" w:type="dxa"/>
          <w:right w:w="66" w:type="dxa"/>
        </w:tblCellMar>
        <w:tblLook w:val="04A0" w:firstRow="1" w:lastRow="0" w:firstColumn="1" w:lastColumn="0" w:noHBand="0" w:noVBand="1"/>
      </w:tblPr>
      <w:tblGrid>
        <w:gridCol w:w="3615"/>
        <w:gridCol w:w="5552"/>
        <w:gridCol w:w="4785"/>
      </w:tblGrid>
      <w:tr w:rsidR="004B50C7" w14:paraId="3B156053" w14:textId="77777777">
        <w:trPr>
          <w:trHeight w:val="478"/>
        </w:trPr>
        <w:tc>
          <w:tcPr>
            <w:tcW w:w="3615" w:type="dxa"/>
            <w:tcBorders>
              <w:top w:val="single" w:sz="4" w:space="0" w:color="000000"/>
              <w:left w:val="single" w:sz="4" w:space="0" w:color="000000"/>
              <w:bottom w:val="single" w:sz="4" w:space="0" w:color="000000"/>
              <w:right w:val="single" w:sz="4" w:space="0" w:color="000000"/>
            </w:tcBorders>
            <w:shd w:val="clear" w:color="auto" w:fill="A69D90"/>
            <w:vAlign w:val="center"/>
          </w:tcPr>
          <w:p w14:paraId="2DA39D79" w14:textId="77777777" w:rsidR="004B50C7" w:rsidRDefault="00172448">
            <w:pPr>
              <w:spacing w:line="259" w:lineRule="auto"/>
              <w:ind w:left="0" w:right="49" w:firstLine="0"/>
              <w:jc w:val="center"/>
            </w:pPr>
            <w:r>
              <w:rPr>
                <w:b/>
                <w:color w:val="FFFFFF"/>
              </w:rPr>
              <w:t xml:space="preserve">Response question </w:t>
            </w:r>
          </w:p>
        </w:tc>
        <w:tc>
          <w:tcPr>
            <w:tcW w:w="5552" w:type="dxa"/>
            <w:tcBorders>
              <w:top w:val="single" w:sz="4" w:space="0" w:color="000000"/>
              <w:left w:val="single" w:sz="4" w:space="0" w:color="000000"/>
              <w:bottom w:val="single" w:sz="4" w:space="0" w:color="000000"/>
              <w:right w:val="single" w:sz="4" w:space="0" w:color="000000"/>
            </w:tcBorders>
            <w:shd w:val="clear" w:color="auto" w:fill="A69D90"/>
            <w:vAlign w:val="center"/>
          </w:tcPr>
          <w:p w14:paraId="78DD03F8" w14:textId="77777777" w:rsidR="004B50C7" w:rsidRDefault="00172448">
            <w:pPr>
              <w:spacing w:line="259" w:lineRule="auto"/>
              <w:ind w:left="0" w:firstLine="0"/>
              <w:jc w:val="center"/>
            </w:pPr>
            <w:r>
              <w:rPr>
                <w:b/>
                <w:color w:val="FFFFFF"/>
              </w:rPr>
              <w:t xml:space="preserve">How would this be evaluated? </w:t>
            </w:r>
          </w:p>
        </w:tc>
        <w:tc>
          <w:tcPr>
            <w:tcW w:w="4785" w:type="dxa"/>
            <w:tcBorders>
              <w:top w:val="single" w:sz="4" w:space="0" w:color="000000"/>
              <w:left w:val="single" w:sz="4" w:space="0" w:color="000000"/>
              <w:bottom w:val="single" w:sz="4" w:space="0" w:color="000000"/>
              <w:right w:val="single" w:sz="4" w:space="0" w:color="000000"/>
            </w:tcBorders>
            <w:shd w:val="clear" w:color="auto" w:fill="A69D90"/>
            <w:vAlign w:val="center"/>
          </w:tcPr>
          <w:p w14:paraId="51EE3934" w14:textId="77777777" w:rsidR="004B50C7" w:rsidRDefault="00172448">
            <w:pPr>
              <w:spacing w:line="259" w:lineRule="auto"/>
              <w:ind w:left="0" w:right="45" w:firstLine="0"/>
              <w:jc w:val="center"/>
            </w:pPr>
            <w:r>
              <w:rPr>
                <w:b/>
                <w:color w:val="FFFFFF"/>
              </w:rPr>
              <w:t xml:space="preserve">Clause for inclusion in a resulting contract </w:t>
            </w:r>
          </w:p>
        </w:tc>
      </w:tr>
      <w:tr w:rsidR="004B50C7" w14:paraId="3B19C91A" w14:textId="77777777">
        <w:trPr>
          <w:trHeight w:val="947"/>
        </w:trPr>
        <w:tc>
          <w:tcPr>
            <w:tcW w:w="3615" w:type="dxa"/>
            <w:tcBorders>
              <w:top w:val="single" w:sz="4" w:space="0" w:color="000000"/>
              <w:left w:val="single" w:sz="4" w:space="0" w:color="000000"/>
              <w:bottom w:val="single" w:sz="4" w:space="0" w:color="000000"/>
              <w:right w:val="single" w:sz="4" w:space="0" w:color="000000"/>
            </w:tcBorders>
          </w:tcPr>
          <w:p w14:paraId="3E1D213A" w14:textId="77777777" w:rsidR="004B50C7" w:rsidRDefault="00172448">
            <w:pPr>
              <w:spacing w:line="240" w:lineRule="auto"/>
              <w:ind w:left="0" w:right="0" w:firstLine="0"/>
            </w:pPr>
            <w:r>
              <w:rPr>
                <w:b/>
                <w:i/>
              </w:rPr>
              <w:t xml:space="preserve">Workplace policy for employees </w:t>
            </w:r>
            <w:r>
              <w:t xml:space="preserve">Does your organisation have in </w:t>
            </w:r>
            <w:proofErr w:type="gramStart"/>
            <w:r>
              <w:t>place</w:t>
            </w:r>
            <w:proofErr w:type="gramEnd"/>
            <w:r>
              <w:t xml:space="preserve"> </w:t>
            </w:r>
          </w:p>
          <w:p w14:paraId="7E907613" w14:textId="77777777" w:rsidR="004B50C7" w:rsidRDefault="00172448">
            <w:pPr>
              <w:spacing w:line="259" w:lineRule="auto"/>
              <w:ind w:left="0" w:right="0" w:firstLine="0"/>
            </w:pPr>
            <w:r>
              <w:t xml:space="preserve">a policy, practice, or similar instrument, designed to support </w:t>
            </w:r>
          </w:p>
        </w:tc>
        <w:tc>
          <w:tcPr>
            <w:tcW w:w="5552" w:type="dxa"/>
            <w:tcBorders>
              <w:top w:val="single" w:sz="4" w:space="0" w:color="000000"/>
              <w:left w:val="single" w:sz="4" w:space="0" w:color="000000"/>
              <w:bottom w:val="single" w:sz="4" w:space="0" w:color="000000"/>
              <w:right w:val="single" w:sz="4" w:space="0" w:color="000000"/>
            </w:tcBorders>
          </w:tcPr>
          <w:p w14:paraId="070EA61A" w14:textId="77777777" w:rsidR="004B50C7" w:rsidRDefault="00172448">
            <w:pPr>
              <w:spacing w:after="16" w:line="240" w:lineRule="auto"/>
              <w:ind w:left="1" w:right="0" w:firstLine="0"/>
            </w:pPr>
            <w:r>
              <w:t xml:space="preserve">The copy of the policy / practice / instrument should be reviewed. Key elements to look for include: </w:t>
            </w:r>
          </w:p>
          <w:p w14:paraId="5806D5D6" w14:textId="77777777" w:rsidR="004B50C7" w:rsidRDefault="00172448">
            <w:pPr>
              <w:spacing w:line="259" w:lineRule="auto"/>
              <w:ind w:left="361" w:right="10" w:hanging="360"/>
            </w:pPr>
            <w:r>
              <w:rPr>
                <w:rFonts w:ascii="Segoe UI Symbol" w:eastAsia="Segoe UI Symbol" w:hAnsi="Segoe UI Symbol" w:cs="Segoe UI Symbol"/>
              </w:rPr>
              <w:t>•</w:t>
            </w:r>
            <w:r>
              <w:t xml:space="preserve"> </w:t>
            </w:r>
            <w:r>
              <w:tab/>
              <w:t xml:space="preserve">Leave entitlement for employees affected by domestic or family violence. </w:t>
            </w:r>
          </w:p>
        </w:tc>
        <w:tc>
          <w:tcPr>
            <w:tcW w:w="4785" w:type="dxa"/>
            <w:tcBorders>
              <w:top w:val="single" w:sz="4" w:space="0" w:color="000000"/>
              <w:left w:val="single" w:sz="4" w:space="0" w:color="000000"/>
              <w:bottom w:val="single" w:sz="4" w:space="0" w:color="000000"/>
              <w:right w:val="single" w:sz="4" w:space="0" w:color="000000"/>
            </w:tcBorders>
          </w:tcPr>
          <w:p w14:paraId="19465AE5" w14:textId="77777777" w:rsidR="004B50C7" w:rsidRDefault="00172448">
            <w:pPr>
              <w:spacing w:line="259" w:lineRule="auto"/>
              <w:ind w:left="1" w:right="56" w:firstLine="0"/>
              <w:jc w:val="both"/>
            </w:pPr>
            <w:r>
              <w:t xml:space="preserve">The Supplier will keep its workplace policy / practice / instrument regarding domestic and family violence up to date. The Customer may, at its discretion, request the Supplier to provide a copy of </w:t>
            </w:r>
          </w:p>
        </w:tc>
      </w:tr>
    </w:tbl>
    <w:p w14:paraId="6744AFFA" w14:textId="77777777" w:rsidR="004B50C7" w:rsidRDefault="004B50C7">
      <w:pPr>
        <w:spacing w:after="0" w:line="259" w:lineRule="auto"/>
        <w:ind w:left="-1441" w:right="12038" w:firstLine="0"/>
      </w:pPr>
    </w:p>
    <w:tbl>
      <w:tblPr>
        <w:tblStyle w:val="TableGrid"/>
        <w:tblW w:w="13952" w:type="dxa"/>
        <w:tblInd w:w="6" w:type="dxa"/>
        <w:tblCellMar>
          <w:top w:w="14" w:type="dxa"/>
          <w:left w:w="109" w:type="dxa"/>
          <w:right w:w="63" w:type="dxa"/>
        </w:tblCellMar>
        <w:tblLook w:val="04A0" w:firstRow="1" w:lastRow="0" w:firstColumn="1" w:lastColumn="0" w:noHBand="0" w:noVBand="1"/>
      </w:tblPr>
      <w:tblGrid>
        <w:gridCol w:w="3615"/>
        <w:gridCol w:w="5552"/>
        <w:gridCol w:w="4785"/>
      </w:tblGrid>
      <w:tr w:rsidR="004B50C7" w14:paraId="1BCDF04D" w14:textId="77777777">
        <w:trPr>
          <w:trHeight w:val="478"/>
        </w:trPr>
        <w:tc>
          <w:tcPr>
            <w:tcW w:w="3615" w:type="dxa"/>
            <w:tcBorders>
              <w:top w:val="single" w:sz="4" w:space="0" w:color="000000"/>
              <w:left w:val="single" w:sz="4" w:space="0" w:color="000000"/>
              <w:bottom w:val="single" w:sz="4" w:space="0" w:color="000000"/>
              <w:right w:val="single" w:sz="4" w:space="0" w:color="000000"/>
            </w:tcBorders>
            <w:shd w:val="clear" w:color="auto" w:fill="A69D90"/>
            <w:vAlign w:val="center"/>
          </w:tcPr>
          <w:p w14:paraId="511FF93D" w14:textId="77777777" w:rsidR="004B50C7" w:rsidRDefault="00172448">
            <w:pPr>
              <w:spacing w:line="259" w:lineRule="auto"/>
              <w:ind w:left="0" w:firstLine="0"/>
              <w:jc w:val="center"/>
            </w:pPr>
            <w:r>
              <w:rPr>
                <w:b/>
                <w:color w:val="FFFFFF"/>
              </w:rPr>
              <w:lastRenderedPageBreak/>
              <w:t xml:space="preserve">Response question </w:t>
            </w:r>
          </w:p>
        </w:tc>
        <w:tc>
          <w:tcPr>
            <w:tcW w:w="5552" w:type="dxa"/>
            <w:tcBorders>
              <w:top w:val="single" w:sz="4" w:space="0" w:color="000000"/>
              <w:left w:val="single" w:sz="4" w:space="0" w:color="000000"/>
              <w:bottom w:val="single" w:sz="4" w:space="0" w:color="000000"/>
              <w:right w:val="single" w:sz="4" w:space="0" w:color="000000"/>
            </w:tcBorders>
            <w:shd w:val="clear" w:color="auto" w:fill="A69D90"/>
            <w:vAlign w:val="center"/>
          </w:tcPr>
          <w:p w14:paraId="52A976D2" w14:textId="77777777" w:rsidR="004B50C7" w:rsidRDefault="00172448">
            <w:pPr>
              <w:spacing w:line="259" w:lineRule="auto"/>
              <w:ind w:left="0" w:right="56" w:firstLine="0"/>
              <w:jc w:val="center"/>
            </w:pPr>
            <w:r>
              <w:rPr>
                <w:b/>
                <w:color w:val="FFFFFF"/>
              </w:rPr>
              <w:t xml:space="preserve">How would this be evaluated? </w:t>
            </w:r>
          </w:p>
        </w:tc>
        <w:tc>
          <w:tcPr>
            <w:tcW w:w="4785" w:type="dxa"/>
            <w:tcBorders>
              <w:top w:val="single" w:sz="4" w:space="0" w:color="000000"/>
              <w:left w:val="single" w:sz="4" w:space="0" w:color="000000"/>
              <w:bottom w:val="single" w:sz="4" w:space="0" w:color="000000"/>
              <w:right w:val="single" w:sz="4" w:space="0" w:color="000000"/>
            </w:tcBorders>
            <w:shd w:val="clear" w:color="auto" w:fill="A69D90"/>
            <w:vAlign w:val="center"/>
          </w:tcPr>
          <w:p w14:paraId="4A403213" w14:textId="77777777" w:rsidR="004B50C7" w:rsidRDefault="00172448">
            <w:pPr>
              <w:spacing w:line="259" w:lineRule="auto"/>
              <w:ind w:left="0" w:right="48" w:firstLine="0"/>
              <w:jc w:val="center"/>
            </w:pPr>
            <w:r>
              <w:rPr>
                <w:b/>
                <w:color w:val="FFFFFF"/>
              </w:rPr>
              <w:t xml:space="preserve">Clause for inclusion in a resulting contract </w:t>
            </w:r>
          </w:p>
        </w:tc>
      </w:tr>
      <w:tr w:rsidR="004B50C7" w14:paraId="4A45B02C" w14:textId="77777777">
        <w:trPr>
          <w:trHeight w:val="3743"/>
        </w:trPr>
        <w:tc>
          <w:tcPr>
            <w:tcW w:w="3615" w:type="dxa"/>
            <w:tcBorders>
              <w:top w:val="single" w:sz="4" w:space="0" w:color="000000"/>
              <w:left w:val="single" w:sz="4" w:space="0" w:color="000000"/>
              <w:bottom w:val="single" w:sz="4" w:space="0" w:color="000000"/>
              <w:right w:val="single" w:sz="4" w:space="0" w:color="000000"/>
            </w:tcBorders>
          </w:tcPr>
          <w:p w14:paraId="468874F1" w14:textId="77777777" w:rsidR="004B50C7" w:rsidRDefault="00172448">
            <w:pPr>
              <w:spacing w:line="240" w:lineRule="auto"/>
              <w:ind w:left="0" w:right="0" w:firstLine="0"/>
            </w:pPr>
            <w:r>
              <w:t xml:space="preserve">employees who may be affected by domestic and family </w:t>
            </w:r>
            <w:proofErr w:type="gramStart"/>
            <w:r>
              <w:t>violence?</w:t>
            </w:r>
            <w:proofErr w:type="gramEnd"/>
            <w:r>
              <w:t xml:space="preserve">  </w:t>
            </w:r>
          </w:p>
          <w:p w14:paraId="7BFB1983" w14:textId="77777777" w:rsidR="004B50C7" w:rsidRDefault="00172448">
            <w:pPr>
              <w:spacing w:line="259" w:lineRule="auto"/>
              <w:ind w:left="0" w:right="0" w:firstLine="0"/>
            </w:pPr>
            <w:r>
              <w:t xml:space="preserve"> </w:t>
            </w:r>
          </w:p>
          <w:p w14:paraId="6B0EC03B" w14:textId="77777777" w:rsidR="004B50C7" w:rsidRDefault="00172448">
            <w:pPr>
              <w:spacing w:line="259" w:lineRule="auto"/>
              <w:ind w:left="0" w:right="0" w:firstLine="0"/>
            </w:pPr>
            <w:r>
              <w:t xml:space="preserve">If yes, please provide a copy of your organisation’s policy / practice / instrument. </w:t>
            </w:r>
          </w:p>
        </w:tc>
        <w:tc>
          <w:tcPr>
            <w:tcW w:w="5552" w:type="dxa"/>
            <w:tcBorders>
              <w:top w:val="single" w:sz="4" w:space="0" w:color="000000"/>
              <w:left w:val="single" w:sz="4" w:space="0" w:color="000000"/>
              <w:bottom w:val="single" w:sz="4" w:space="0" w:color="000000"/>
              <w:right w:val="single" w:sz="4" w:space="0" w:color="000000"/>
            </w:tcBorders>
          </w:tcPr>
          <w:p w14:paraId="2FF18B33" w14:textId="77777777" w:rsidR="004B50C7" w:rsidRDefault="00172448">
            <w:pPr>
              <w:numPr>
                <w:ilvl w:val="0"/>
                <w:numId w:val="4"/>
              </w:numPr>
              <w:spacing w:after="9" w:line="247" w:lineRule="auto"/>
              <w:ind w:right="0" w:hanging="360"/>
            </w:pPr>
            <w:r>
              <w:t xml:space="preserve">Provisions safeguarding employee confidentiality and disclosure. </w:t>
            </w:r>
          </w:p>
          <w:p w14:paraId="6075EF6E" w14:textId="77777777" w:rsidR="004B50C7" w:rsidRDefault="00172448">
            <w:pPr>
              <w:numPr>
                <w:ilvl w:val="0"/>
                <w:numId w:val="4"/>
              </w:numPr>
              <w:spacing w:after="8" w:line="243" w:lineRule="auto"/>
              <w:ind w:right="0" w:hanging="360"/>
            </w:pPr>
            <w:r>
              <w:t>Provisions to safeguard employees in the workplace affected by domestic and family violence (</w:t>
            </w:r>
            <w:proofErr w:type="gramStart"/>
            <w:r>
              <w:t>e.g.</w:t>
            </w:r>
            <w:proofErr w:type="gramEnd"/>
            <w:r>
              <w:t xml:space="preserve"> increased security, changes to work email address and phone number). </w:t>
            </w:r>
          </w:p>
          <w:p w14:paraId="276F28E0" w14:textId="77777777" w:rsidR="004B50C7" w:rsidRDefault="00172448">
            <w:pPr>
              <w:numPr>
                <w:ilvl w:val="0"/>
                <w:numId w:val="4"/>
              </w:numPr>
              <w:spacing w:line="242" w:lineRule="auto"/>
              <w:ind w:right="0" w:hanging="360"/>
            </w:pPr>
            <w:r>
              <w:t xml:space="preserve">Other support mechanisms for employees, such as provisions regarding work performance and attendance, flexible work arrangements, minimising requirements for supporting documentation, and counselling support services. </w:t>
            </w:r>
          </w:p>
          <w:p w14:paraId="6E7FF203" w14:textId="77777777" w:rsidR="004B50C7" w:rsidRDefault="00172448">
            <w:pPr>
              <w:spacing w:after="102" w:line="259" w:lineRule="auto"/>
              <w:ind w:left="1" w:right="0" w:firstLine="0"/>
            </w:pPr>
            <w:r>
              <w:t xml:space="preserve"> </w:t>
            </w:r>
          </w:p>
          <w:p w14:paraId="3D7458B9" w14:textId="77777777" w:rsidR="004B50C7" w:rsidRDefault="00172448">
            <w:pPr>
              <w:spacing w:line="259" w:lineRule="auto"/>
              <w:ind w:left="1" w:right="0" w:firstLine="0"/>
            </w:pPr>
            <w:r>
              <w:t xml:space="preserve">Officers requiring further assistance in evaluating policies can also refer to the Queensland Government </w:t>
            </w:r>
            <w:hyperlink r:id="rId28">
              <w:r>
                <w:rPr>
                  <w:color w:val="007681"/>
                  <w:u w:val="single" w:color="007681"/>
                </w:rPr>
                <w:t>workplace</w:t>
              </w:r>
            </w:hyperlink>
            <w:hyperlink r:id="rId29">
              <w:r>
                <w:rPr>
                  <w:color w:val="007681"/>
                </w:rPr>
                <w:t xml:space="preserve"> </w:t>
              </w:r>
            </w:hyperlink>
            <w:hyperlink r:id="rId30">
              <w:r>
                <w:rPr>
                  <w:color w:val="007681"/>
                  <w:u w:val="single" w:color="007681"/>
                </w:rPr>
                <w:t>package for domestic and family violence</w:t>
              </w:r>
            </w:hyperlink>
            <w:hyperlink r:id="rId31">
              <w:r>
                <w:t xml:space="preserve"> </w:t>
              </w:r>
            </w:hyperlink>
            <w:r>
              <w:t xml:space="preserve">for guidance. </w:t>
            </w:r>
          </w:p>
        </w:tc>
        <w:tc>
          <w:tcPr>
            <w:tcW w:w="4785" w:type="dxa"/>
            <w:tcBorders>
              <w:top w:val="single" w:sz="4" w:space="0" w:color="000000"/>
              <w:left w:val="single" w:sz="4" w:space="0" w:color="000000"/>
              <w:bottom w:val="single" w:sz="4" w:space="0" w:color="000000"/>
              <w:right w:val="single" w:sz="4" w:space="0" w:color="000000"/>
            </w:tcBorders>
          </w:tcPr>
          <w:p w14:paraId="337C7FF5" w14:textId="77777777" w:rsidR="004B50C7" w:rsidRDefault="00172448">
            <w:pPr>
              <w:spacing w:line="259" w:lineRule="auto"/>
              <w:ind w:left="1" w:right="0" w:firstLine="0"/>
            </w:pPr>
            <w:r>
              <w:t xml:space="preserve">this policy / practice / instrument at any time during the term of this Contract. </w:t>
            </w:r>
          </w:p>
        </w:tc>
      </w:tr>
      <w:tr w:rsidR="004B50C7" w14:paraId="3966F097" w14:textId="77777777">
        <w:trPr>
          <w:trHeight w:val="3001"/>
        </w:trPr>
        <w:tc>
          <w:tcPr>
            <w:tcW w:w="3615" w:type="dxa"/>
            <w:tcBorders>
              <w:top w:val="single" w:sz="4" w:space="0" w:color="000000"/>
              <w:left w:val="single" w:sz="4" w:space="0" w:color="000000"/>
              <w:bottom w:val="single" w:sz="4" w:space="0" w:color="000000"/>
              <w:right w:val="single" w:sz="4" w:space="0" w:color="000000"/>
            </w:tcBorders>
          </w:tcPr>
          <w:p w14:paraId="6E845D7A" w14:textId="77777777" w:rsidR="004B50C7" w:rsidRDefault="00172448">
            <w:pPr>
              <w:spacing w:line="240" w:lineRule="auto"/>
              <w:ind w:left="0" w:right="0" w:firstLine="0"/>
            </w:pPr>
            <w:r>
              <w:rPr>
                <w:b/>
                <w:i/>
              </w:rPr>
              <w:t xml:space="preserve">Workplace education and awareness </w:t>
            </w:r>
          </w:p>
          <w:p w14:paraId="6702F4D3" w14:textId="77777777" w:rsidR="004B50C7" w:rsidRDefault="00172448">
            <w:pPr>
              <w:spacing w:line="240" w:lineRule="auto"/>
              <w:ind w:left="0" w:right="0" w:firstLine="0"/>
            </w:pPr>
            <w:r>
              <w:t xml:space="preserve">Does your organisation have in place a formalised training or awareness strategy for employees relating to preventing and ending domestic and family violence or the promotion of respectful, safe, supportive, and equitable workplace cultures?  </w:t>
            </w:r>
          </w:p>
          <w:p w14:paraId="777724E1" w14:textId="77777777" w:rsidR="004B50C7" w:rsidRDefault="00172448">
            <w:pPr>
              <w:spacing w:line="259" w:lineRule="auto"/>
              <w:ind w:left="0" w:right="0" w:firstLine="0"/>
            </w:pPr>
            <w:r>
              <w:t xml:space="preserve"> </w:t>
            </w:r>
          </w:p>
          <w:p w14:paraId="30CED0F6" w14:textId="77777777" w:rsidR="004B50C7" w:rsidRDefault="00172448">
            <w:pPr>
              <w:spacing w:line="259" w:lineRule="auto"/>
              <w:ind w:left="0" w:right="0" w:firstLine="0"/>
            </w:pPr>
            <w:r>
              <w:t xml:space="preserve">If yes, please provide supporting information and copies of any relevant materials in evidence of this. </w:t>
            </w:r>
          </w:p>
        </w:tc>
        <w:tc>
          <w:tcPr>
            <w:tcW w:w="5552" w:type="dxa"/>
            <w:tcBorders>
              <w:top w:val="single" w:sz="4" w:space="0" w:color="000000"/>
              <w:left w:val="single" w:sz="4" w:space="0" w:color="000000"/>
              <w:bottom w:val="single" w:sz="4" w:space="0" w:color="000000"/>
              <w:right w:val="single" w:sz="4" w:space="0" w:color="000000"/>
            </w:tcBorders>
          </w:tcPr>
          <w:p w14:paraId="093345B6" w14:textId="77777777" w:rsidR="004B50C7" w:rsidRDefault="00172448">
            <w:pPr>
              <w:spacing w:line="259" w:lineRule="auto"/>
              <w:ind w:left="1" w:right="0" w:firstLine="0"/>
            </w:pPr>
            <w:r>
              <w:t xml:space="preserve">Key elements to look for include: </w:t>
            </w:r>
          </w:p>
          <w:p w14:paraId="0F061084" w14:textId="77777777" w:rsidR="004B50C7" w:rsidRDefault="00172448">
            <w:pPr>
              <w:numPr>
                <w:ilvl w:val="0"/>
                <w:numId w:val="5"/>
              </w:numPr>
              <w:spacing w:after="9" w:line="247" w:lineRule="auto"/>
              <w:ind w:right="1" w:hanging="360"/>
            </w:pPr>
            <w:r>
              <w:t xml:space="preserve">Evidence of periodic training / awareness sessions for all employees. </w:t>
            </w:r>
          </w:p>
          <w:p w14:paraId="76B450AC" w14:textId="77777777" w:rsidR="004B50C7" w:rsidRDefault="00172448">
            <w:pPr>
              <w:numPr>
                <w:ilvl w:val="0"/>
                <w:numId w:val="5"/>
              </w:numPr>
              <w:spacing w:line="259" w:lineRule="auto"/>
              <w:ind w:right="1" w:hanging="360"/>
            </w:pPr>
            <w:r>
              <w:t xml:space="preserve">Supporting information resources, such as fact sheets, for employees. </w:t>
            </w:r>
          </w:p>
        </w:tc>
        <w:tc>
          <w:tcPr>
            <w:tcW w:w="4785" w:type="dxa"/>
            <w:tcBorders>
              <w:top w:val="single" w:sz="4" w:space="0" w:color="000000"/>
              <w:left w:val="single" w:sz="4" w:space="0" w:color="000000"/>
              <w:bottom w:val="single" w:sz="4" w:space="0" w:color="000000"/>
              <w:right w:val="single" w:sz="4" w:space="0" w:color="000000"/>
            </w:tcBorders>
          </w:tcPr>
          <w:p w14:paraId="7E87C394" w14:textId="77777777" w:rsidR="004B50C7" w:rsidRDefault="00172448">
            <w:pPr>
              <w:spacing w:line="259" w:lineRule="auto"/>
              <w:ind w:left="1" w:right="149" w:firstLine="0"/>
              <w:jc w:val="both"/>
            </w:pPr>
            <w:r>
              <w:t xml:space="preserve">The Supplier shall maintain its </w:t>
            </w:r>
            <w:r>
              <w:rPr>
                <w:color w:val="FF0000"/>
              </w:rPr>
              <w:t>&lt;&lt;insert name of strategy&gt;&gt;</w:t>
            </w:r>
            <w:r>
              <w:t xml:space="preserve"> for the term of this Contract. The Supplier is to notify the Customer, in writing, within ten (10) business days should it cease this strategy.  </w:t>
            </w:r>
          </w:p>
        </w:tc>
      </w:tr>
      <w:tr w:rsidR="004B50C7" w14:paraId="07DAA642" w14:textId="77777777">
        <w:trPr>
          <w:trHeight w:val="1851"/>
        </w:trPr>
        <w:tc>
          <w:tcPr>
            <w:tcW w:w="3615" w:type="dxa"/>
            <w:tcBorders>
              <w:top w:val="single" w:sz="4" w:space="0" w:color="000000"/>
              <w:left w:val="single" w:sz="4" w:space="0" w:color="000000"/>
              <w:bottom w:val="single" w:sz="4" w:space="0" w:color="000000"/>
              <w:right w:val="single" w:sz="4" w:space="0" w:color="000000"/>
            </w:tcBorders>
          </w:tcPr>
          <w:p w14:paraId="3D289305" w14:textId="77777777" w:rsidR="004B50C7" w:rsidRDefault="00172448">
            <w:pPr>
              <w:spacing w:after="1" w:line="240" w:lineRule="auto"/>
              <w:ind w:left="0" w:right="0" w:firstLine="0"/>
            </w:pPr>
            <w:r>
              <w:rPr>
                <w:b/>
                <w:i/>
              </w:rPr>
              <w:lastRenderedPageBreak/>
              <w:t xml:space="preserve">Support and referral services for managers </w:t>
            </w:r>
          </w:p>
          <w:p w14:paraId="589CE934" w14:textId="77777777" w:rsidR="004B50C7" w:rsidRDefault="00172448">
            <w:pPr>
              <w:spacing w:line="240" w:lineRule="auto"/>
              <w:ind w:left="0" w:right="68" w:firstLine="0"/>
              <w:jc w:val="both"/>
            </w:pPr>
            <w:r>
              <w:t xml:space="preserve">Does your organisation provide guidance, training, support or referral services to assist managers in dealing with employees who may be affected by domestic and family violence?  </w:t>
            </w:r>
          </w:p>
          <w:p w14:paraId="16AB472F" w14:textId="77777777" w:rsidR="004B50C7" w:rsidRDefault="00172448">
            <w:pPr>
              <w:spacing w:line="259" w:lineRule="auto"/>
              <w:ind w:left="0" w:right="0" w:firstLine="0"/>
            </w:pPr>
            <w:r>
              <w:t xml:space="preserve"> </w:t>
            </w:r>
          </w:p>
        </w:tc>
        <w:tc>
          <w:tcPr>
            <w:tcW w:w="5552" w:type="dxa"/>
            <w:tcBorders>
              <w:top w:val="single" w:sz="4" w:space="0" w:color="000000"/>
              <w:left w:val="single" w:sz="4" w:space="0" w:color="000000"/>
              <w:bottom w:val="single" w:sz="4" w:space="0" w:color="000000"/>
              <w:right w:val="single" w:sz="4" w:space="0" w:color="000000"/>
            </w:tcBorders>
          </w:tcPr>
          <w:p w14:paraId="43D6A101" w14:textId="77777777" w:rsidR="004B50C7" w:rsidRDefault="00172448">
            <w:pPr>
              <w:spacing w:line="240" w:lineRule="auto"/>
              <w:ind w:left="1" w:right="0" w:firstLine="0"/>
            </w:pPr>
            <w:r>
              <w:t xml:space="preserve">Key things to look for include policies, guidelines, training or other resources that are designed to assist and guide managers in dealing with employees who may be affected by domestic and family violence. This can include guidance for managers on how to have conversations with employees who they suspect may be subject to domestic and family violence. </w:t>
            </w:r>
          </w:p>
          <w:p w14:paraId="1BEB6F6B" w14:textId="77777777" w:rsidR="004B50C7" w:rsidRDefault="00172448">
            <w:pPr>
              <w:spacing w:line="259" w:lineRule="auto"/>
              <w:ind w:left="1" w:right="0" w:firstLine="0"/>
            </w:pPr>
            <w:r>
              <w:t xml:space="preserve"> </w:t>
            </w:r>
          </w:p>
        </w:tc>
        <w:tc>
          <w:tcPr>
            <w:tcW w:w="4785" w:type="dxa"/>
            <w:tcBorders>
              <w:top w:val="single" w:sz="4" w:space="0" w:color="000000"/>
              <w:left w:val="single" w:sz="4" w:space="0" w:color="000000"/>
              <w:bottom w:val="single" w:sz="4" w:space="0" w:color="000000"/>
              <w:right w:val="single" w:sz="4" w:space="0" w:color="000000"/>
            </w:tcBorders>
          </w:tcPr>
          <w:p w14:paraId="321E1D5C" w14:textId="77777777" w:rsidR="004B50C7" w:rsidRDefault="00172448">
            <w:pPr>
              <w:spacing w:line="240" w:lineRule="auto"/>
              <w:ind w:left="1" w:right="56" w:firstLine="0"/>
              <w:jc w:val="both"/>
            </w:pPr>
            <w:r>
              <w:t xml:space="preserve">The Supplier shall maintain its </w:t>
            </w:r>
            <w:r>
              <w:rPr>
                <w:color w:val="FF0000"/>
              </w:rPr>
              <w:t>&lt;&lt;insert name of the strategy, support and referral services&gt;&gt;</w:t>
            </w:r>
            <w:r>
              <w:t xml:space="preserve"> for the term of this Contract.  </w:t>
            </w:r>
          </w:p>
          <w:p w14:paraId="485922D2" w14:textId="77777777" w:rsidR="004B50C7" w:rsidRDefault="00172448">
            <w:pPr>
              <w:spacing w:line="259" w:lineRule="auto"/>
              <w:ind w:left="1" w:right="0" w:firstLine="0"/>
            </w:pPr>
            <w:r>
              <w:t xml:space="preserve"> </w:t>
            </w:r>
          </w:p>
          <w:p w14:paraId="1E99A84F" w14:textId="77777777" w:rsidR="004B50C7" w:rsidRDefault="00172448">
            <w:pPr>
              <w:spacing w:line="259" w:lineRule="auto"/>
              <w:ind w:left="1" w:right="0" w:firstLine="0"/>
            </w:pPr>
            <w:r>
              <w:t xml:space="preserve">The Supplier is to notify the Customer, in writing, within ten (10) business days should it cease to provide these services to managers within its organisation. </w:t>
            </w:r>
          </w:p>
        </w:tc>
      </w:tr>
      <w:tr w:rsidR="004B50C7" w14:paraId="7F173753" w14:textId="77777777">
        <w:trPr>
          <w:trHeight w:val="478"/>
        </w:trPr>
        <w:tc>
          <w:tcPr>
            <w:tcW w:w="3615" w:type="dxa"/>
            <w:tcBorders>
              <w:top w:val="single" w:sz="4" w:space="0" w:color="000000"/>
              <w:left w:val="single" w:sz="4" w:space="0" w:color="000000"/>
              <w:bottom w:val="single" w:sz="4" w:space="0" w:color="000000"/>
              <w:right w:val="single" w:sz="4" w:space="0" w:color="000000"/>
            </w:tcBorders>
            <w:shd w:val="clear" w:color="auto" w:fill="A69D90"/>
            <w:vAlign w:val="center"/>
          </w:tcPr>
          <w:p w14:paraId="6A28F75C" w14:textId="77777777" w:rsidR="004B50C7" w:rsidRDefault="00172448">
            <w:pPr>
              <w:spacing w:line="259" w:lineRule="auto"/>
              <w:ind w:left="0" w:right="50" w:firstLine="0"/>
              <w:jc w:val="center"/>
            </w:pPr>
            <w:r>
              <w:rPr>
                <w:b/>
                <w:color w:val="FFFFFF"/>
              </w:rPr>
              <w:t xml:space="preserve">Response question </w:t>
            </w:r>
          </w:p>
        </w:tc>
        <w:tc>
          <w:tcPr>
            <w:tcW w:w="5552" w:type="dxa"/>
            <w:tcBorders>
              <w:top w:val="single" w:sz="4" w:space="0" w:color="000000"/>
              <w:left w:val="single" w:sz="4" w:space="0" w:color="000000"/>
              <w:bottom w:val="single" w:sz="4" w:space="0" w:color="000000"/>
              <w:right w:val="single" w:sz="4" w:space="0" w:color="000000"/>
            </w:tcBorders>
            <w:shd w:val="clear" w:color="auto" w:fill="A69D90"/>
            <w:vAlign w:val="center"/>
          </w:tcPr>
          <w:p w14:paraId="40A665E7" w14:textId="77777777" w:rsidR="004B50C7" w:rsidRDefault="00172448">
            <w:pPr>
              <w:spacing w:line="259" w:lineRule="auto"/>
              <w:ind w:left="0" w:right="54" w:firstLine="0"/>
              <w:jc w:val="center"/>
            </w:pPr>
            <w:r>
              <w:rPr>
                <w:b/>
                <w:color w:val="FFFFFF"/>
              </w:rPr>
              <w:t xml:space="preserve">How would this be evaluated? </w:t>
            </w:r>
          </w:p>
        </w:tc>
        <w:tc>
          <w:tcPr>
            <w:tcW w:w="4785" w:type="dxa"/>
            <w:tcBorders>
              <w:top w:val="single" w:sz="4" w:space="0" w:color="000000"/>
              <w:left w:val="single" w:sz="4" w:space="0" w:color="000000"/>
              <w:bottom w:val="single" w:sz="4" w:space="0" w:color="000000"/>
              <w:right w:val="single" w:sz="4" w:space="0" w:color="000000"/>
            </w:tcBorders>
            <w:shd w:val="clear" w:color="auto" w:fill="A69D90"/>
            <w:vAlign w:val="center"/>
          </w:tcPr>
          <w:p w14:paraId="4AA034D2" w14:textId="77777777" w:rsidR="004B50C7" w:rsidRDefault="00172448">
            <w:pPr>
              <w:spacing w:line="259" w:lineRule="auto"/>
              <w:ind w:left="0" w:right="46" w:firstLine="0"/>
              <w:jc w:val="center"/>
            </w:pPr>
            <w:r>
              <w:rPr>
                <w:b/>
                <w:color w:val="FFFFFF"/>
              </w:rPr>
              <w:t xml:space="preserve">Clause for inclusion in a resulting contract </w:t>
            </w:r>
          </w:p>
        </w:tc>
      </w:tr>
      <w:tr w:rsidR="004B50C7" w14:paraId="6C491052" w14:textId="77777777">
        <w:trPr>
          <w:trHeight w:val="701"/>
        </w:trPr>
        <w:tc>
          <w:tcPr>
            <w:tcW w:w="3615" w:type="dxa"/>
            <w:tcBorders>
              <w:top w:val="single" w:sz="4" w:space="0" w:color="000000"/>
              <w:left w:val="single" w:sz="4" w:space="0" w:color="000000"/>
              <w:bottom w:val="single" w:sz="4" w:space="0" w:color="000000"/>
              <w:right w:val="single" w:sz="4" w:space="0" w:color="000000"/>
            </w:tcBorders>
          </w:tcPr>
          <w:p w14:paraId="38B25F97" w14:textId="77777777" w:rsidR="004B50C7" w:rsidRDefault="00172448">
            <w:pPr>
              <w:spacing w:line="259" w:lineRule="auto"/>
              <w:ind w:left="0" w:right="0" w:firstLine="0"/>
            </w:pPr>
            <w:r>
              <w:t xml:space="preserve">If yes, please provide supporting information and copies of any relevant materials in evidence of this. </w:t>
            </w:r>
          </w:p>
        </w:tc>
        <w:tc>
          <w:tcPr>
            <w:tcW w:w="5552" w:type="dxa"/>
            <w:tcBorders>
              <w:top w:val="single" w:sz="4" w:space="0" w:color="000000"/>
              <w:left w:val="single" w:sz="4" w:space="0" w:color="000000"/>
              <w:bottom w:val="single" w:sz="4" w:space="0" w:color="000000"/>
              <w:right w:val="single" w:sz="4" w:space="0" w:color="000000"/>
            </w:tcBorders>
          </w:tcPr>
          <w:p w14:paraId="2E0A0830" w14:textId="77777777" w:rsidR="004B50C7" w:rsidRDefault="00172448">
            <w:pPr>
              <w:spacing w:line="259" w:lineRule="auto"/>
              <w:ind w:left="1" w:right="0" w:firstLine="0"/>
            </w:pPr>
            <w:r>
              <w:t xml:space="preserve">Officers requiring further assistance in evaluating policies can also refer to the Queensland Government </w:t>
            </w:r>
            <w:hyperlink r:id="rId32">
              <w:r>
                <w:rPr>
                  <w:color w:val="007681"/>
                  <w:u w:val="single" w:color="007681"/>
                </w:rPr>
                <w:t>workplace</w:t>
              </w:r>
            </w:hyperlink>
            <w:hyperlink r:id="rId33">
              <w:r>
                <w:rPr>
                  <w:color w:val="007681"/>
                </w:rPr>
                <w:t xml:space="preserve"> </w:t>
              </w:r>
            </w:hyperlink>
            <w:hyperlink r:id="rId34">
              <w:r>
                <w:rPr>
                  <w:color w:val="007681"/>
                  <w:u w:val="single" w:color="007681"/>
                </w:rPr>
                <w:t>package for domestic and family violence</w:t>
              </w:r>
            </w:hyperlink>
            <w:hyperlink r:id="rId35">
              <w:r>
                <w:t xml:space="preserve"> </w:t>
              </w:r>
            </w:hyperlink>
            <w:r>
              <w:t xml:space="preserve">for guidance. </w:t>
            </w:r>
          </w:p>
        </w:tc>
        <w:tc>
          <w:tcPr>
            <w:tcW w:w="4785" w:type="dxa"/>
            <w:tcBorders>
              <w:top w:val="single" w:sz="4" w:space="0" w:color="000000"/>
              <w:left w:val="single" w:sz="4" w:space="0" w:color="000000"/>
              <w:bottom w:val="single" w:sz="4" w:space="0" w:color="000000"/>
              <w:right w:val="single" w:sz="4" w:space="0" w:color="000000"/>
            </w:tcBorders>
          </w:tcPr>
          <w:p w14:paraId="51E8D53B" w14:textId="77777777" w:rsidR="004B50C7" w:rsidRDefault="004B50C7">
            <w:pPr>
              <w:spacing w:line="259" w:lineRule="auto"/>
              <w:ind w:left="0" w:right="0" w:firstLine="0"/>
            </w:pPr>
          </w:p>
        </w:tc>
      </w:tr>
      <w:tr w:rsidR="004B50C7" w14:paraId="64112D10" w14:textId="77777777">
        <w:trPr>
          <w:trHeight w:val="1851"/>
        </w:trPr>
        <w:tc>
          <w:tcPr>
            <w:tcW w:w="3615" w:type="dxa"/>
            <w:tcBorders>
              <w:top w:val="single" w:sz="4" w:space="0" w:color="000000"/>
              <w:left w:val="single" w:sz="4" w:space="0" w:color="000000"/>
              <w:bottom w:val="single" w:sz="4" w:space="0" w:color="000000"/>
              <w:right w:val="single" w:sz="4" w:space="0" w:color="000000"/>
            </w:tcBorders>
          </w:tcPr>
          <w:p w14:paraId="4A041C77" w14:textId="77777777" w:rsidR="004B50C7" w:rsidRDefault="00172448">
            <w:pPr>
              <w:spacing w:line="259" w:lineRule="auto"/>
              <w:ind w:left="0" w:right="291" w:firstLine="0"/>
            </w:pPr>
            <w:r>
              <w:rPr>
                <w:b/>
                <w:i/>
              </w:rPr>
              <w:t xml:space="preserve">Employee counselling and assistance services </w:t>
            </w:r>
            <w:r>
              <w:t xml:space="preserve">Does your organisation offer employees access to a counselling service or another similar employee assistance program? </w:t>
            </w:r>
          </w:p>
        </w:tc>
        <w:tc>
          <w:tcPr>
            <w:tcW w:w="5552" w:type="dxa"/>
            <w:tcBorders>
              <w:top w:val="single" w:sz="4" w:space="0" w:color="000000"/>
              <w:left w:val="single" w:sz="4" w:space="0" w:color="000000"/>
              <w:bottom w:val="single" w:sz="4" w:space="0" w:color="000000"/>
              <w:right w:val="single" w:sz="4" w:space="0" w:color="000000"/>
            </w:tcBorders>
          </w:tcPr>
          <w:p w14:paraId="1AC4D2AE" w14:textId="77777777" w:rsidR="004B50C7" w:rsidRDefault="00172448">
            <w:pPr>
              <w:spacing w:line="259" w:lineRule="auto"/>
              <w:ind w:left="1" w:right="0" w:firstLine="0"/>
            </w:pPr>
            <w:r>
              <w:t xml:space="preserve">This is a ‘yes/no’ response. </w:t>
            </w:r>
          </w:p>
        </w:tc>
        <w:tc>
          <w:tcPr>
            <w:tcW w:w="4785" w:type="dxa"/>
            <w:tcBorders>
              <w:top w:val="single" w:sz="4" w:space="0" w:color="000000"/>
              <w:left w:val="single" w:sz="4" w:space="0" w:color="000000"/>
              <w:bottom w:val="single" w:sz="4" w:space="0" w:color="000000"/>
              <w:right w:val="single" w:sz="4" w:space="0" w:color="000000"/>
            </w:tcBorders>
          </w:tcPr>
          <w:p w14:paraId="0BD321B3" w14:textId="77777777" w:rsidR="004B50C7" w:rsidRDefault="00172448">
            <w:pPr>
              <w:spacing w:line="240" w:lineRule="auto"/>
              <w:ind w:left="1" w:right="54" w:firstLine="0"/>
              <w:jc w:val="both"/>
            </w:pPr>
            <w:r>
              <w:t xml:space="preserve">The Supplier shall maintain its </w:t>
            </w:r>
            <w:r>
              <w:rPr>
                <w:color w:val="FF0000"/>
              </w:rPr>
              <w:t>&lt;&lt;insert name of the counselling service/ assistance program&gt;&gt;</w:t>
            </w:r>
            <w:r>
              <w:t xml:space="preserve"> for the term of this Contract.  </w:t>
            </w:r>
          </w:p>
          <w:p w14:paraId="3DC08441" w14:textId="77777777" w:rsidR="004B50C7" w:rsidRDefault="00172448">
            <w:pPr>
              <w:spacing w:line="259" w:lineRule="auto"/>
              <w:ind w:left="1" w:right="0" w:firstLine="0"/>
            </w:pPr>
            <w:r>
              <w:t xml:space="preserve"> </w:t>
            </w:r>
          </w:p>
          <w:p w14:paraId="1D9E7C3F" w14:textId="77777777" w:rsidR="004B50C7" w:rsidRDefault="00172448">
            <w:pPr>
              <w:spacing w:line="259" w:lineRule="auto"/>
              <w:ind w:left="1" w:right="0" w:firstLine="0"/>
            </w:pPr>
            <w:r>
              <w:t xml:space="preserve">The Supplier is to notify the Customer, in writing, within ten (10) business days should it cease to provide the </w:t>
            </w:r>
            <w:r>
              <w:rPr>
                <w:color w:val="FF0000"/>
              </w:rPr>
              <w:t xml:space="preserve">&lt;&lt;service/ program&gt;&gt; </w:t>
            </w:r>
            <w:r>
              <w:t xml:space="preserve">to employees within its organisation. </w:t>
            </w:r>
          </w:p>
        </w:tc>
      </w:tr>
      <w:tr w:rsidR="004B50C7" w14:paraId="7E5F8F8C" w14:textId="77777777">
        <w:trPr>
          <w:trHeight w:val="2471"/>
        </w:trPr>
        <w:tc>
          <w:tcPr>
            <w:tcW w:w="3615" w:type="dxa"/>
            <w:tcBorders>
              <w:top w:val="single" w:sz="4" w:space="0" w:color="000000"/>
              <w:left w:val="single" w:sz="4" w:space="0" w:color="000000"/>
              <w:bottom w:val="single" w:sz="4" w:space="0" w:color="000000"/>
              <w:right w:val="single" w:sz="4" w:space="0" w:color="000000"/>
            </w:tcBorders>
          </w:tcPr>
          <w:p w14:paraId="01FAB727" w14:textId="77777777" w:rsidR="004B50C7" w:rsidRDefault="00172448">
            <w:pPr>
              <w:spacing w:line="240" w:lineRule="auto"/>
              <w:ind w:left="0" w:right="0" w:firstLine="0"/>
            </w:pPr>
            <w:r>
              <w:rPr>
                <w:b/>
                <w:i/>
              </w:rPr>
              <w:t xml:space="preserve">Leadership commitment to action </w:t>
            </w:r>
            <w:r>
              <w:t xml:space="preserve">Has the senior leadership of your organisation undertaken action to champion change as part of helping to prevent and end domestic and family violence?  </w:t>
            </w:r>
          </w:p>
          <w:p w14:paraId="0A50FBB5" w14:textId="77777777" w:rsidR="004B50C7" w:rsidRDefault="00172448">
            <w:pPr>
              <w:spacing w:line="259" w:lineRule="auto"/>
              <w:ind w:left="0" w:right="0" w:firstLine="0"/>
            </w:pPr>
            <w:r>
              <w:t xml:space="preserve"> </w:t>
            </w:r>
          </w:p>
          <w:p w14:paraId="5FD50C7F" w14:textId="77777777" w:rsidR="004B50C7" w:rsidRDefault="00172448">
            <w:pPr>
              <w:spacing w:line="259" w:lineRule="auto"/>
              <w:ind w:left="0" w:right="0" w:firstLine="0"/>
            </w:pPr>
            <w:r>
              <w:t xml:space="preserve">Please provide evidence to support any response.  </w:t>
            </w:r>
          </w:p>
        </w:tc>
        <w:tc>
          <w:tcPr>
            <w:tcW w:w="5552" w:type="dxa"/>
            <w:tcBorders>
              <w:top w:val="single" w:sz="4" w:space="0" w:color="000000"/>
              <w:left w:val="single" w:sz="4" w:space="0" w:color="000000"/>
              <w:bottom w:val="single" w:sz="4" w:space="0" w:color="000000"/>
              <w:right w:val="single" w:sz="4" w:space="0" w:color="000000"/>
            </w:tcBorders>
          </w:tcPr>
          <w:p w14:paraId="0B4D4863" w14:textId="77777777" w:rsidR="004B50C7" w:rsidRDefault="00172448">
            <w:pPr>
              <w:spacing w:line="259" w:lineRule="auto"/>
              <w:ind w:left="1" w:right="0" w:firstLine="0"/>
            </w:pPr>
            <w:r>
              <w:t xml:space="preserve">Key things to look for include: </w:t>
            </w:r>
          </w:p>
          <w:p w14:paraId="2EDEA381" w14:textId="77777777" w:rsidR="004B50C7" w:rsidRDefault="00172448">
            <w:pPr>
              <w:numPr>
                <w:ilvl w:val="0"/>
                <w:numId w:val="6"/>
              </w:numPr>
              <w:spacing w:after="9" w:line="247" w:lineRule="auto"/>
              <w:ind w:right="0" w:hanging="360"/>
            </w:pPr>
            <w:r>
              <w:t xml:space="preserve">Leadership commitment statements regarding preventing and ending domestic and family violence. </w:t>
            </w:r>
          </w:p>
          <w:p w14:paraId="2E3365C7" w14:textId="77777777" w:rsidR="004B50C7" w:rsidRDefault="00172448">
            <w:pPr>
              <w:numPr>
                <w:ilvl w:val="0"/>
                <w:numId w:val="6"/>
              </w:numPr>
              <w:spacing w:after="10" w:line="241" w:lineRule="auto"/>
              <w:ind w:right="0" w:hanging="360"/>
            </w:pPr>
            <w:r>
              <w:t>Evidence that senior leadership has taken steps to raise awareness and champion change (</w:t>
            </w:r>
            <w:proofErr w:type="gramStart"/>
            <w:r>
              <w:t>e.g.</w:t>
            </w:r>
            <w:proofErr w:type="gramEnd"/>
            <w:r>
              <w:t xml:space="preserve"> through organisation wide communications and events). </w:t>
            </w:r>
          </w:p>
          <w:p w14:paraId="04D45BF0" w14:textId="77777777" w:rsidR="004B50C7" w:rsidRDefault="00172448">
            <w:pPr>
              <w:numPr>
                <w:ilvl w:val="0"/>
                <w:numId w:val="6"/>
              </w:numPr>
              <w:spacing w:line="259" w:lineRule="auto"/>
              <w:ind w:right="0" w:hanging="360"/>
            </w:pPr>
            <w:r>
              <w:t>Evidence that senior leadership has taken tangible action to help prevent and end domestic and family violence within the organisation (</w:t>
            </w:r>
            <w:proofErr w:type="gramStart"/>
            <w:r>
              <w:t>e.g.</w:t>
            </w:r>
            <w:proofErr w:type="gramEnd"/>
            <w:r>
              <w:t xml:space="preserve"> through implementing workplace policies, strategies, practices). </w:t>
            </w:r>
          </w:p>
        </w:tc>
        <w:tc>
          <w:tcPr>
            <w:tcW w:w="4785" w:type="dxa"/>
            <w:tcBorders>
              <w:top w:val="single" w:sz="4" w:space="0" w:color="000000"/>
              <w:left w:val="single" w:sz="4" w:space="0" w:color="000000"/>
              <w:bottom w:val="single" w:sz="4" w:space="0" w:color="000000"/>
              <w:right w:val="single" w:sz="4" w:space="0" w:color="000000"/>
            </w:tcBorders>
          </w:tcPr>
          <w:p w14:paraId="61D7B517" w14:textId="77777777" w:rsidR="004B50C7" w:rsidRDefault="00172448">
            <w:pPr>
              <w:spacing w:line="240" w:lineRule="auto"/>
              <w:ind w:left="1" w:right="614" w:firstLine="0"/>
              <w:jc w:val="both"/>
            </w:pPr>
            <w:r>
              <w:t xml:space="preserve">The Supplier shall maintain its </w:t>
            </w:r>
            <w:r>
              <w:rPr>
                <w:color w:val="FF0000"/>
              </w:rPr>
              <w:t>&lt;&lt;insert name leadership commitment&gt;&gt;</w:t>
            </w:r>
            <w:r>
              <w:t xml:space="preserve"> for the term of this Contract.  </w:t>
            </w:r>
          </w:p>
          <w:p w14:paraId="2B4B2852" w14:textId="77777777" w:rsidR="004B50C7" w:rsidRDefault="00172448">
            <w:pPr>
              <w:spacing w:line="259" w:lineRule="auto"/>
              <w:ind w:left="1" w:right="0" w:firstLine="0"/>
            </w:pPr>
            <w:r>
              <w:t xml:space="preserve"> </w:t>
            </w:r>
          </w:p>
          <w:p w14:paraId="7D569A04" w14:textId="77777777" w:rsidR="004B50C7" w:rsidRDefault="00172448">
            <w:pPr>
              <w:spacing w:line="259" w:lineRule="auto"/>
              <w:ind w:left="1" w:right="0" w:firstLine="0"/>
            </w:pPr>
            <w:r>
              <w:t xml:space="preserve">The Supplier is to notify the Customer, in writing, within ten (10) business days should it cease to provide the </w:t>
            </w:r>
            <w:r>
              <w:rPr>
                <w:color w:val="FF0000"/>
              </w:rPr>
              <w:t xml:space="preserve">&lt;&lt;leadership commitment&gt;&gt; </w:t>
            </w:r>
            <w:r>
              <w:t xml:space="preserve">within its organisation </w:t>
            </w:r>
          </w:p>
        </w:tc>
      </w:tr>
    </w:tbl>
    <w:p w14:paraId="3312F70E" w14:textId="77777777" w:rsidR="004B50C7" w:rsidRDefault="00172448">
      <w:pPr>
        <w:spacing w:after="313" w:line="259" w:lineRule="auto"/>
        <w:ind w:left="0" w:right="0" w:firstLine="0"/>
      </w:pPr>
      <w:r>
        <w:rPr>
          <w:color w:val="B21936"/>
        </w:rPr>
        <w:t xml:space="preserve"> </w:t>
      </w:r>
    </w:p>
    <w:p w14:paraId="799C9E09" w14:textId="77777777" w:rsidR="004B50C7" w:rsidRDefault="00172448">
      <w:pPr>
        <w:spacing w:after="0" w:line="259" w:lineRule="auto"/>
        <w:ind w:left="0" w:right="0" w:firstLine="0"/>
        <w:jc w:val="both"/>
      </w:pPr>
      <w:r>
        <w:t xml:space="preserve"> </w:t>
      </w:r>
      <w:r>
        <w:tab/>
      </w:r>
      <w:r>
        <w:rPr>
          <w:color w:val="60605D"/>
          <w:sz w:val="32"/>
        </w:rPr>
        <w:t xml:space="preserve"> </w:t>
      </w:r>
    </w:p>
    <w:p w14:paraId="73B7BC53" w14:textId="77777777" w:rsidR="00886E9E" w:rsidRDefault="00886E9E" w:rsidP="00886E9E">
      <w:pPr>
        <w:pStyle w:val="Heading2"/>
        <w:ind w:left="0" w:firstLine="0"/>
      </w:pPr>
      <w:bookmarkStart w:id="13" w:name="_Toc15273"/>
    </w:p>
    <w:p w14:paraId="0867CA31" w14:textId="34672308" w:rsidR="004B50C7" w:rsidRDefault="00172448" w:rsidP="00886E9E">
      <w:pPr>
        <w:pStyle w:val="Heading2"/>
        <w:ind w:left="0" w:firstLine="0"/>
      </w:pPr>
      <w:r>
        <w:t xml:space="preserve">3. Specific clause regarding the behaviour of supplier personnel </w:t>
      </w:r>
      <w:bookmarkEnd w:id="13"/>
    </w:p>
    <w:p w14:paraId="10C4644A" w14:textId="77777777" w:rsidR="004B50C7" w:rsidRDefault="00172448">
      <w:pPr>
        <w:spacing w:after="102" w:line="259" w:lineRule="auto"/>
        <w:ind w:left="-5" w:right="0"/>
      </w:pPr>
      <w:r>
        <w:rPr>
          <w:b/>
        </w:rPr>
        <w:t xml:space="preserve">When would these provisions be suitable? </w:t>
      </w:r>
    </w:p>
    <w:p w14:paraId="59481DFC" w14:textId="77777777" w:rsidR="004B50C7" w:rsidRDefault="00172448">
      <w:pPr>
        <w:spacing w:after="0"/>
        <w:ind w:left="-5" w:right="0"/>
      </w:pPr>
      <w:r>
        <w:rPr>
          <w:noProof/>
        </w:rPr>
        <w:drawing>
          <wp:inline distT="0" distB="0" distL="0" distR="0" wp14:anchorId="1779373D" wp14:editId="2048D659">
            <wp:extent cx="196850" cy="139700"/>
            <wp:effectExtent l="0" t="0" r="0" b="0"/>
            <wp:docPr id="1420" name="Picture 1420"/>
            <wp:cNvGraphicFramePr/>
            <a:graphic xmlns:a="http://schemas.openxmlformats.org/drawingml/2006/main">
              <a:graphicData uri="http://schemas.openxmlformats.org/drawingml/2006/picture">
                <pic:pic xmlns:pic="http://schemas.openxmlformats.org/drawingml/2006/picture">
                  <pic:nvPicPr>
                    <pic:cNvPr id="1420" name="Picture 1420"/>
                    <pic:cNvPicPr/>
                  </pic:nvPicPr>
                  <pic:blipFill>
                    <a:blip r:embed="rId22"/>
                    <a:stretch>
                      <a:fillRect/>
                    </a:stretch>
                  </pic:blipFill>
                  <pic:spPr>
                    <a:xfrm>
                      <a:off x="0" y="0"/>
                      <a:ext cx="196850" cy="139700"/>
                    </a:xfrm>
                    <a:prstGeom prst="rect">
                      <a:avLst/>
                    </a:prstGeom>
                  </pic:spPr>
                </pic:pic>
              </a:graphicData>
            </a:graphic>
          </wp:inline>
        </w:drawing>
      </w:r>
      <w:r>
        <w:t xml:space="preserve"> where a supplier will have personnel working on government premises under a contract. </w:t>
      </w:r>
    </w:p>
    <w:tbl>
      <w:tblPr>
        <w:tblStyle w:val="TableGrid"/>
        <w:tblW w:w="13947" w:type="dxa"/>
        <w:tblInd w:w="11" w:type="dxa"/>
        <w:tblCellMar>
          <w:top w:w="13" w:type="dxa"/>
          <w:left w:w="105" w:type="dxa"/>
          <w:right w:w="138" w:type="dxa"/>
        </w:tblCellMar>
        <w:tblLook w:val="04A0" w:firstRow="1" w:lastRow="0" w:firstColumn="1" w:lastColumn="0" w:noHBand="0" w:noVBand="1"/>
      </w:tblPr>
      <w:tblGrid>
        <w:gridCol w:w="5136"/>
        <w:gridCol w:w="2185"/>
        <w:gridCol w:w="6626"/>
      </w:tblGrid>
      <w:tr w:rsidR="004B50C7" w14:paraId="00C7E70B" w14:textId="77777777">
        <w:trPr>
          <w:trHeight w:val="468"/>
        </w:trPr>
        <w:tc>
          <w:tcPr>
            <w:tcW w:w="5135" w:type="dxa"/>
            <w:tcBorders>
              <w:top w:val="single" w:sz="4" w:space="0" w:color="000000"/>
              <w:left w:val="single" w:sz="4" w:space="0" w:color="000000"/>
              <w:bottom w:val="single" w:sz="4" w:space="0" w:color="000000"/>
              <w:right w:val="single" w:sz="4" w:space="0" w:color="000000"/>
            </w:tcBorders>
            <w:shd w:val="clear" w:color="auto" w:fill="A69D90"/>
          </w:tcPr>
          <w:p w14:paraId="3EB321BE" w14:textId="77777777" w:rsidR="004B50C7" w:rsidRDefault="00172448">
            <w:pPr>
              <w:spacing w:line="259" w:lineRule="auto"/>
              <w:ind w:left="4" w:right="0" w:firstLine="0"/>
            </w:pPr>
            <w:r>
              <w:rPr>
                <w:b/>
              </w:rPr>
              <w:t xml:space="preserve">Response question </w:t>
            </w:r>
          </w:p>
        </w:tc>
        <w:tc>
          <w:tcPr>
            <w:tcW w:w="2185" w:type="dxa"/>
            <w:tcBorders>
              <w:top w:val="single" w:sz="4" w:space="0" w:color="000000"/>
              <w:left w:val="single" w:sz="4" w:space="0" w:color="000000"/>
              <w:bottom w:val="single" w:sz="4" w:space="0" w:color="000000"/>
              <w:right w:val="single" w:sz="4" w:space="0" w:color="000000"/>
            </w:tcBorders>
            <w:shd w:val="clear" w:color="auto" w:fill="A69D90"/>
          </w:tcPr>
          <w:p w14:paraId="79223DA7" w14:textId="77777777" w:rsidR="004B50C7" w:rsidRDefault="00172448">
            <w:pPr>
              <w:spacing w:line="259" w:lineRule="auto"/>
              <w:ind w:left="5" w:right="0" w:firstLine="0"/>
            </w:pPr>
            <w:r>
              <w:rPr>
                <w:b/>
              </w:rPr>
              <w:t xml:space="preserve">How would this be evaluated? </w:t>
            </w:r>
          </w:p>
        </w:tc>
        <w:tc>
          <w:tcPr>
            <w:tcW w:w="6626" w:type="dxa"/>
            <w:tcBorders>
              <w:top w:val="single" w:sz="4" w:space="0" w:color="000000"/>
              <w:left w:val="single" w:sz="4" w:space="0" w:color="000000"/>
              <w:bottom w:val="single" w:sz="4" w:space="0" w:color="000000"/>
              <w:right w:val="single" w:sz="4" w:space="0" w:color="000000"/>
            </w:tcBorders>
            <w:shd w:val="clear" w:color="auto" w:fill="A69D90"/>
          </w:tcPr>
          <w:p w14:paraId="31A42262" w14:textId="77777777" w:rsidR="004B50C7" w:rsidRDefault="00172448">
            <w:pPr>
              <w:spacing w:line="259" w:lineRule="auto"/>
              <w:ind w:left="0" w:right="0" w:firstLine="0"/>
            </w:pPr>
            <w:r>
              <w:rPr>
                <w:b/>
              </w:rPr>
              <w:t xml:space="preserve">Considerations / Clauses for inclusion in a resulting contract </w:t>
            </w:r>
          </w:p>
        </w:tc>
      </w:tr>
      <w:tr w:rsidR="004B50C7" w14:paraId="7D55D8A0" w14:textId="77777777">
        <w:trPr>
          <w:trHeight w:val="2543"/>
        </w:trPr>
        <w:tc>
          <w:tcPr>
            <w:tcW w:w="5135" w:type="dxa"/>
            <w:tcBorders>
              <w:top w:val="single" w:sz="4" w:space="0" w:color="000000"/>
              <w:left w:val="single" w:sz="4" w:space="0" w:color="000000"/>
              <w:bottom w:val="single" w:sz="4" w:space="0" w:color="000000"/>
              <w:right w:val="single" w:sz="4" w:space="0" w:color="000000"/>
            </w:tcBorders>
          </w:tcPr>
          <w:p w14:paraId="0FF73185" w14:textId="77777777" w:rsidR="004B50C7" w:rsidRDefault="00172448">
            <w:pPr>
              <w:spacing w:line="259" w:lineRule="auto"/>
              <w:ind w:left="4" w:right="0" w:firstLine="0"/>
            </w:pPr>
            <w:r>
              <w:rPr>
                <w:b/>
                <w:i/>
              </w:rPr>
              <w:t>Behaviour of supplier personnel</w:t>
            </w:r>
            <w:r>
              <w:t xml:space="preserve"> </w:t>
            </w:r>
          </w:p>
          <w:p w14:paraId="1933685A" w14:textId="77777777" w:rsidR="004B50C7" w:rsidRDefault="00172448">
            <w:pPr>
              <w:spacing w:line="259" w:lineRule="auto"/>
              <w:ind w:left="4" w:right="0" w:firstLine="0"/>
            </w:pPr>
            <w:r>
              <w:t xml:space="preserve">Does your organisation agree that your personnel will, at all times, in performing services under the Contract on the Customer’s premises, comply with the Customer’s instructions, policies, codes of conduct, procedures and guidelines regarding workplace behaviour? </w:t>
            </w:r>
          </w:p>
        </w:tc>
        <w:tc>
          <w:tcPr>
            <w:tcW w:w="2185" w:type="dxa"/>
            <w:tcBorders>
              <w:top w:val="single" w:sz="4" w:space="0" w:color="000000"/>
              <w:left w:val="single" w:sz="4" w:space="0" w:color="000000"/>
              <w:bottom w:val="single" w:sz="4" w:space="0" w:color="000000"/>
              <w:right w:val="single" w:sz="4" w:space="0" w:color="000000"/>
            </w:tcBorders>
          </w:tcPr>
          <w:p w14:paraId="64370A0A" w14:textId="77777777" w:rsidR="004B50C7" w:rsidRDefault="00172448">
            <w:pPr>
              <w:spacing w:line="259" w:lineRule="auto"/>
              <w:ind w:left="5" w:right="0" w:firstLine="0"/>
            </w:pPr>
            <w:r>
              <w:t xml:space="preserve">This is a ‘yes/no’ response. </w:t>
            </w:r>
          </w:p>
        </w:tc>
        <w:tc>
          <w:tcPr>
            <w:tcW w:w="6626" w:type="dxa"/>
            <w:tcBorders>
              <w:top w:val="single" w:sz="4" w:space="0" w:color="000000"/>
              <w:left w:val="single" w:sz="4" w:space="0" w:color="000000"/>
              <w:bottom w:val="single" w:sz="4" w:space="0" w:color="000000"/>
              <w:right w:val="single" w:sz="4" w:space="0" w:color="000000"/>
            </w:tcBorders>
          </w:tcPr>
          <w:p w14:paraId="2E8912D0" w14:textId="77777777" w:rsidR="004B50C7" w:rsidRDefault="00172448">
            <w:pPr>
              <w:spacing w:line="240" w:lineRule="auto"/>
              <w:ind w:left="0" w:right="0" w:firstLine="0"/>
            </w:pPr>
            <w:r>
              <w:t xml:space="preserve">Some standard terms and conditions contain a clause allowing the Customer to reasonably request that the Supplier remove any particular Personnel.  </w:t>
            </w:r>
          </w:p>
          <w:p w14:paraId="5BA38A61" w14:textId="77777777" w:rsidR="004B50C7" w:rsidRDefault="00172448">
            <w:pPr>
              <w:spacing w:line="259" w:lineRule="auto"/>
              <w:ind w:left="0" w:right="0" w:firstLine="0"/>
            </w:pPr>
            <w:r>
              <w:t xml:space="preserve"> </w:t>
            </w:r>
          </w:p>
          <w:p w14:paraId="2C009CC2" w14:textId="77777777" w:rsidR="004B50C7" w:rsidRDefault="00172448">
            <w:pPr>
              <w:spacing w:line="240" w:lineRule="auto"/>
              <w:ind w:left="0" w:right="0" w:firstLine="0"/>
              <w:jc w:val="both"/>
            </w:pPr>
            <w:r>
              <w:t xml:space="preserve">Such a clause may be able to be exercised in situations where supplier personnel fail to meet behavioural standards. </w:t>
            </w:r>
          </w:p>
          <w:p w14:paraId="2E8A7912" w14:textId="77777777" w:rsidR="004B50C7" w:rsidRDefault="00172448">
            <w:pPr>
              <w:spacing w:line="259" w:lineRule="auto"/>
              <w:ind w:left="0" w:right="0" w:firstLine="0"/>
            </w:pPr>
            <w:r>
              <w:t xml:space="preserve"> </w:t>
            </w:r>
          </w:p>
          <w:p w14:paraId="11538308" w14:textId="77777777" w:rsidR="004B50C7" w:rsidRDefault="00172448">
            <w:pPr>
              <w:spacing w:after="25" w:line="234" w:lineRule="auto"/>
              <w:ind w:left="0" w:right="343" w:firstLine="0"/>
              <w:jc w:val="both"/>
            </w:pPr>
            <w:r>
              <w:t>If the terms and conditions used do not contain such a provision, consider including such a clause. For example, refer to clause 8.2(c) Comprehensive Contract conditions</w:t>
            </w:r>
            <w:r>
              <w:rPr>
                <w:vertAlign w:val="superscript"/>
              </w:rPr>
              <w:footnoteReference w:id="1"/>
            </w:r>
            <w:r>
              <w:t xml:space="preserve">. </w:t>
            </w:r>
          </w:p>
          <w:p w14:paraId="4BD67511" w14:textId="77777777" w:rsidR="004B50C7" w:rsidRDefault="00172448">
            <w:pPr>
              <w:spacing w:line="259" w:lineRule="auto"/>
              <w:ind w:left="0" w:right="0" w:firstLine="0"/>
            </w:pPr>
            <w:r>
              <w:t xml:space="preserve"> </w:t>
            </w:r>
          </w:p>
        </w:tc>
      </w:tr>
    </w:tbl>
    <w:p w14:paraId="65017828" w14:textId="77777777" w:rsidR="004B50C7" w:rsidRDefault="004B50C7">
      <w:pPr>
        <w:sectPr w:rsidR="004B50C7">
          <w:headerReference w:type="even" r:id="rId36"/>
          <w:headerReference w:type="default" r:id="rId37"/>
          <w:footerReference w:type="even" r:id="rId38"/>
          <w:footerReference w:type="default" r:id="rId39"/>
          <w:headerReference w:type="first" r:id="rId40"/>
          <w:footerReference w:type="first" r:id="rId41"/>
          <w:footnotePr>
            <w:numRestart w:val="eachPage"/>
          </w:footnotePr>
          <w:pgSz w:w="16840" w:h="11905" w:orient="landscape"/>
          <w:pgMar w:top="1287" w:right="4802" w:bottom="1493" w:left="1441" w:header="540" w:footer="702" w:gutter="0"/>
          <w:cols w:space="720"/>
        </w:sectPr>
      </w:pPr>
    </w:p>
    <w:p w14:paraId="046B777E" w14:textId="77777777" w:rsidR="004B50C7" w:rsidRDefault="00172448">
      <w:pPr>
        <w:spacing w:after="162" w:line="259" w:lineRule="auto"/>
        <w:ind w:left="0" w:right="5" w:firstLine="0"/>
        <w:jc w:val="right"/>
      </w:pPr>
      <w:r>
        <w:rPr>
          <w:color w:val="404040"/>
          <w:sz w:val="16"/>
        </w:rPr>
        <w:lastRenderedPageBreak/>
        <w:t>Ending Domestic and Family Violence: Guidance for Government Buyers</w:t>
      </w:r>
      <w:r>
        <w:t xml:space="preserve"> </w:t>
      </w:r>
    </w:p>
    <w:p w14:paraId="29D3D1E6" w14:textId="77777777" w:rsidR="004B50C7" w:rsidRDefault="00172448">
      <w:pPr>
        <w:pStyle w:val="Heading1"/>
        <w:spacing w:before="370"/>
        <w:ind w:left="-5"/>
      </w:pPr>
      <w:bookmarkStart w:id="14" w:name="_Toc15274"/>
      <w:r>
        <w:t xml:space="preserve">Managing adverse responses </w:t>
      </w:r>
      <w:bookmarkEnd w:id="14"/>
    </w:p>
    <w:p w14:paraId="3E283614" w14:textId="77777777" w:rsidR="004B50C7" w:rsidRDefault="00172448">
      <w:pPr>
        <w:ind w:left="-5" w:right="0"/>
      </w:pPr>
      <w:r>
        <w:t xml:space="preserve">In the event of a ‘No’ or adverse response to questions in tender documents, evaluators may wish to seek advice as to whether the offer should be set aside from further consideration. To do this, the evaluation plan must have been written in a way that allows for this to occur.  </w:t>
      </w:r>
    </w:p>
    <w:p w14:paraId="0F513150" w14:textId="548E3B04" w:rsidR="004B50C7" w:rsidRDefault="00172448" w:rsidP="00886E9E">
      <w:pPr>
        <w:ind w:left="-5" w:right="0"/>
      </w:pPr>
      <w:r>
        <w:t xml:space="preserve">New or revised evaluation criteria should never be introduced during the evaluation stage. Decide if you plan to set aside adverse responses from further consideration and be sure to address this in the evaluation plan.  </w:t>
      </w:r>
    </w:p>
    <w:p w14:paraId="38DD9511" w14:textId="77777777" w:rsidR="004B50C7" w:rsidRDefault="00172448">
      <w:pPr>
        <w:spacing w:line="271" w:lineRule="auto"/>
        <w:ind w:left="0" w:right="763" w:firstLine="0"/>
        <w:jc w:val="both"/>
      </w:pPr>
      <w:r>
        <w:t xml:space="preserve">Clauses aimed at preventing and ending domestic and family violence, which have been assigned a weighting, should be treated and scored in accordance with the evaluation plan and in line with other weighted requirements.  </w:t>
      </w:r>
    </w:p>
    <w:p w14:paraId="27AC8033" w14:textId="55113359" w:rsidR="004B50C7" w:rsidRDefault="00172448">
      <w:pPr>
        <w:spacing w:after="252"/>
        <w:ind w:left="-5" w:right="0"/>
      </w:pPr>
      <w:r>
        <w:t xml:space="preserve">If an evaluator or contract manager becomes aware of supplier personnel who have a relevant, recent conviction, advice should be sought from within your agency. </w:t>
      </w:r>
    </w:p>
    <w:p w14:paraId="289DA4F2" w14:textId="410B8828" w:rsidR="00031E3F" w:rsidRPr="00031E3F" w:rsidRDefault="00355591">
      <w:pPr>
        <w:pStyle w:val="Heading1"/>
        <w:ind w:left="-5"/>
        <w:rPr>
          <w:color w:val="000000" w:themeColor="text1"/>
        </w:rPr>
      </w:pPr>
      <w:r w:rsidRPr="00031E3F">
        <w:rPr>
          <w:b w:val="0"/>
          <w:bCs/>
          <w:color w:val="000000" w:themeColor="text1"/>
          <w:sz w:val="20"/>
          <w:szCs w:val="20"/>
        </w:rPr>
        <w:t xml:space="preserve">For further information on evaluating offers please see our </w:t>
      </w:r>
      <w:hyperlink r:id="rId42" w:history="1">
        <w:r w:rsidRPr="00031E3F">
          <w:rPr>
            <w:rStyle w:val="Hyperlink"/>
            <w:b w:val="0"/>
            <w:bCs/>
            <w:color w:val="000000" w:themeColor="text1"/>
            <w:sz w:val="20"/>
            <w:szCs w:val="20"/>
          </w:rPr>
          <w:t>gui</w:t>
        </w:r>
        <w:r w:rsidRPr="00031E3F">
          <w:rPr>
            <w:rStyle w:val="Hyperlink"/>
            <w:b w:val="0"/>
            <w:bCs/>
            <w:color w:val="000000" w:themeColor="text1"/>
            <w:sz w:val="20"/>
            <w:szCs w:val="20"/>
          </w:rPr>
          <w:t>de</w:t>
        </w:r>
      </w:hyperlink>
      <w:r w:rsidR="00031E3F">
        <w:rPr>
          <w:rStyle w:val="Hyperlink"/>
          <w:b w:val="0"/>
          <w:bCs/>
          <w:color w:val="000000" w:themeColor="text1"/>
          <w:sz w:val="20"/>
          <w:szCs w:val="20"/>
        </w:rPr>
        <w:t>.</w:t>
      </w:r>
      <w:r w:rsidRPr="00031E3F">
        <w:rPr>
          <w:color w:val="000000" w:themeColor="text1"/>
        </w:rPr>
        <w:t xml:space="preserve"> </w:t>
      </w:r>
      <w:bookmarkStart w:id="15" w:name="_Toc15275"/>
    </w:p>
    <w:p w14:paraId="1D313909" w14:textId="77777777" w:rsidR="00031E3F" w:rsidRDefault="00031E3F">
      <w:pPr>
        <w:pStyle w:val="Heading1"/>
        <w:ind w:left="-5"/>
      </w:pPr>
    </w:p>
    <w:p w14:paraId="1FBEE1E5" w14:textId="33F01A64" w:rsidR="004B50C7" w:rsidRDefault="00172448">
      <w:pPr>
        <w:pStyle w:val="Heading1"/>
        <w:ind w:left="-5"/>
      </w:pPr>
      <w:r>
        <w:t xml:space="preserve">Managing domestic and family violence contract requirements </w:t>
      </w:r>
      <w:bookmarkEnd w:id="15"/>
    </w:p>
    <w:p w14:paraId="78ECDEF6" w14:textId="77777777" w:rsidR="004B50C7" w:rsidRDefault="00172448">
      <w:pPr>
        <w:ind w:left="-5" w:right="0"/>
      </w:pPr>
      <w:r>
        <w:t xml:space="preserve">Contract requirements aimed at preventing and ending domestic and family violence should be monitored and managed regularly in the same way as other contract expectations such as quality and costs.  </w:t>
      </w:r>
    </w:p>
    <w:p w14:paraId="32327C3A" w14:textId="6466933F" w:rsidR="004B50C7" w:rsidRDefault="00172448">
      <w:pPr>
        <w:spacing w:after="451"/>
        <w:ind w:left="-5" w:right="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7FC332D1" wp14:editId="7E817F89">
                <wp:simplePos x="0" y="0"/>
                <wp:positionH relativeFrom="page">
                  <wp:posOffset>882968</wp:posOffset>
                </wp:positionH>
                <wp:positionV relativeFrom="page">
                  <wp:posOffset>524256</wp:posOffset>
                </wp:positionV>
                <wp:extent cx="6158866" cy="6350"/>
                <wp:effectExtent l="0" t="0" r="0" b="0"/>
                <wp:wrapTopAndBottom/>
                <wp:docPr id="12424" name="Group 12424"/>
                <wp:cNvGraphicFramePr/>
                <a:graphic xmlns:a="http://schemas.openxmlformats.org/drawingml/2006/main">
                  <a:graphicData uri="http://schemas.microsoft.com/office/word/2010/wordprocessingGroup">
                    <wpg:wgp>
                      <wpg:cNvGrpSpPr/>
                      <wpg:grpSpPr>
                        <a:xfrm>
                          <a:off x="0" y="0"/>
                          <a:ext cx="6158866" cy="6350"/>
                          <a:chOff x="0" y="0"/>
                          <a:chExt cx="6158866" cy="6350"/>
                        </a:xfrm>
                      </wpg:grpSpPr>
                      <wps:wsp>
                        <wps:cNvPr id="15586" name="Shape 15586"/>
                        <wps:cNvSpPr/>
                        <wps:spPr>
                          <a:xfrm>
                            <a:off x="0" y="0"/>
                            <a:ext cx="6158866" cy="9144"/>
                          </a:xfrm>
                          <a:custGeom>
                            <a:avLst/>
                            <a:gdLst/>
                            <a:ahLst/>
                            <a:cxnLst/>
                            <a:rect l="0" t="0" r="0" b="0"/>
                            <a:pathLst>
                              <a:path w="6158866" h="9144">
                                <a:moveTo>
                                  <a:pt x="0" y="0"/>
                                </a:moveTo>
                                <a:lnTo>
                                  <a:pt x="6158866" y="0"/>
                                </a:lnTo>
                                <a:lnTo>
                                  <a:pt x="6158866" y="9144"/>
                                </a:lnTo>
                                <a:lnTo>
                                  <a:pt x="0" y="9144"/>
                                </a:lnTo>
                                <a:lnTo>
                                  <a:pt x="0" y="0"/>
                                </a:lnTo>
                              </a:path>
                            </a:pathLst>
                          </a:custGeom>
                          <a:ln w="0" cap="flat">
                            <a:miter lim="127000"/>
                          </a:ln>
                        </wps:spPr>
                        <wps:style>
                          <a:lnRef idx="0">
                            <a:srgbClr val="000000">
                              <a:alpha val="0"/>
                            </a:srgbClr>
                          </a:lnRef>
                          <a:fillRef idx="1">
                            <a:srgbClr val="A70240"/>
                          </a:fillRef>
                          <a:effectRef idx="0">
                            <a:scrgbClr r="0" g="0" b="0"/>
                          </a:effectRef>
                          <a:fontRef idx="none"/>
                        </wps:style>
                        <wps:bodyPr/>
                      </wps:wsp>
                    </wpg:wgp>
                  </a:graphicData>
                </a:graphic>
              </wp:anchor>
            </w:drawing>
          </mc:Choice>
          <mc:Fallback xmlns:a="http://schemas.openxmlformats.org/drawingml/2006/main">
            <w:pict>
              <v:group id="Group 12424" style="width:484.95pt;height:0.5pt;position:absolute;mso-position-horizontal-relative:page;mso-position-horizontal:absolute;margin-left:69.525pt;mso-position-vertical-relative:page;margin-top:41.28pt;" coordsize="61588,63">
                <v:shape id="Shape 15587" style="position:absolute;width:61588;height:91;left:0;top:0;" coordsize="6158866,9144" path="m0,0l6158866,0l6158866,9144l0,9144l0,0">
                  <v:stroke weight="0pt" endcap="flat" joinstyle="miter" miterlimit="10" on="false" color="#000000" opacity="0"/>
                  <v:fill on="true" color="#a70240"/>
                </v:shape>
                <w10:wrap type="topAndBottom"/>
              </v:group>
            </w:pict>
          </mc:Fallback>
        </mc:AlternateContent>
      </w: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490699E3" wp14:editId="1D4A81B1">
                <wp:simplePos x="0" y="0"/>
                <wp:positionH relativeFrom="page">
                  <wp:posOffset>882968</wp:posOffset>
                </wp:positionH>
                <wp:positionV relativeFrom="page">
                  <wp:posOffset>10162857</wp:posOffset>
                </wp:positionV>
                <wp:extent cx="6158866" cy="6350"/>
                <wp:effectExtent l="0" t="0" r="0" b="0"/>
                <wp:wrapTopAndBottom/>
                <wp:docPr id="12425" name="Group 12425"/>
                <wp:cNvGraphicFramePr/>
                <a:graphic xmlns:a="http://schemas.openxmlformats.org/drawingml/2006/main">
                  <a:graphicData uri="http://schemas.microsoft.com/office/word/2010/wordprocessingGroup">
                    <wpg:wgp>
                      <wpg:cNvGrpSpPr/>
                      <wpg:grpSpPr>
                        <a:xfrm>
                          <a:off x="0" y="0"/>
                          <a:ext cx="6158866" cy="6350"/>
                          <a:chOff x="0" y="0"/>
                          <a:chExt cx="6158866" cy="6350"/>
                        </a:xfrm>
                      </wpg:grpSpPr>
                      <wps:wsp>
                        <wps:cNvPr id="15588" name="Shape 15588"/>
                        <wps:cNvSpPr/>
                        <wps:spPr>
                          <a:xfrm>
                            <a:off x="0" y="0"/>
                            <a:ext cx="6158866" cy="9144"/>
                          </a:xfrm>
                          <a:custGeom>
                            <a:avLst/>
                            <a:gdLst/>
                            <a:ahLst/>
                            <a:cxnLst/>
                            <a:rect l="0" t="0" r="0" b="0"/>
                            <a:pathLst>
                              <a:path w="6158866" h="9144">
                                <a:moveTo>
                                  <a:pt x="0" y="0"/>
                                </a:moveTo>
                                <a:lnTo>
                                  <a:pt x="6158866" y="0"/>
                                </a:lnTo>
                                <a:lnTo>
                                  <a:pt x="6158866" y="9144"/>
                                </a:lnTo>
                                <a:lnTo>
                                  <a:pt x="0" y="9144"/>
                                </a:lnTo>
                                <a:lnTo>
                                  <a:pt x="0" y="0"/>
                                </a:lnTo>
                              </a:path>
                            </a:pathLst>
                          </a:custGeom>
                          <a:ln w="0" cap="flat">
                            <a:miter lim="127000"/>
                          </a:ln>
                        </wps:spPr>
                        <wps:style>
                          <a:lnRef idx="0">
                            <a:srgbClr val="000000">
                              <a:alpha val="0"/>
                            </a:srgbClr>
                          </a:lnRef>
                          <a:fillRef idx="1">
                            <a:srgbClr val="A70240"/>
                          </a:fillRef>
                          <a:effectRef idx="0">
                            <a:scrgbClr r="0" g="0" b="0"/>
                          </a:effectRef>
                          <a:fontRef idx="none"/>
                        </wps:style>
                        <wps:bodyPr/>
                      </wps:wsp>
                    </wpg:wgp>
                  </a:graphicData>
                </a:graphic>
              </wp:anchor>
            </w:drawing>
          </mc:Choice>
          <mc:Fallback xmlns:a="http://schemas.openxmlformats.org/drawingml/2006/main">
            <w:pict>
              <v:group id="Group 12425" style="width:484.95pt;height:0.5pt;position:absolute;mso-position-horizontal-relative:page;mso-position-horizontal:absolute;margin-left:69.525pt;mso-position-vertical-relative:page;margin-top:800.225pt;" coordsize="61588,63">
                <v:shape id="Shape 15589" style="position:absolute;width:61588;height:91;left:0;top:0;" coordsize="6158866,9144" path="m0,0l6158866,0l6158866,9144l0,9144l0,0">
                  <v:stroke weight="0pt" endcap="flat" joinstyle="miter" miterlimit="10" on="false" color="#000000" opacity="0"/>
                  <v:fill on="true" color="#a70240"/>
                </v:shape>
                <w10:wrap type="topAndBottom"/>
              </v:group>
            </w:pict>
          </mc:Fallback>
        </mc:AlternateContent>
      </w:r>
      <w:r>
        <w:t xml:space="preserve">Suppliers may need support or guidance during the life of the contract. </w:t>
      </w:r>
    </w:p>
    <w:p w14:paraId="55D49675" w14:textId="77777777" w:rsidR="004B50C7" w:rsidRDefault="00172448">
      <w:pPr>
        <w:pStyle w:val="Heading1"/>
        <w:ind w:left="-5"/>
      </w:pPr>
      <w:bookmarkStart w:id="16" w:name="_Toc15276"/>
      <w:r>
        <w:t xml:space="preserve">Contacts </w:t>
      </w:r>
      <w:bookmarkEnd w:id="16"/>
    </w:p>
    <w:p w14:paraId="579CFB17" w14:textId="56326BFD" w:rsidR="004B50C7" w:rsidRDefault="00172448">
      <w:pPr>
        <w:spacing w:after="0"/>
        <w:ind w:left="-5" w:right="0"/>
      </w:pPr>
      <w:r>
        <w:t>Queensland Government Procurement – Policy is committed to continuous improvement. If you have any suggestions about how we can improve this guide, please send your ideas to -</w:t>
      </w:r>
      <w:r w:rsidR="00E97D2B">
        <w:t>socialprocurement.epw.qld.gov.au</w:t>
      </w:r>
    </w:p>
    <w:p w14:paraId="3C599379" w14:textId="77777777" w:rsidR="004B50C7" w:rsidRDefault="00172448">
      <w:pPr>
        <w:spacing w:after="0" w:line="259" w:lineRule="auto"/>
        <w:ind w:left="0" w:right="0" w:firstLine="0"/>
      </w:pPr>
      <w:r>
        <w:t xml:space="preserve"> </w:t>
      </w:r>
    </w:p>
    <w:p w14:paraId="537B54EF" w14:textId="77777777" w:rsidR="004B50C7" w:rsidRDefault="00172448">
      <w:pPr>
        <w:spacing w:after="0"/>
        <w:ind w:left="-5" w:right="0"/>
      </w:pPr>
      <w:r>
        <w:t xml:space="preserve">Agencies can contact the Queensland Government Procurement Compliance Branch if they are unsure how to handle a compliance matter.  </w:t>
      </w:r>
    </w:p>
    <w:p w14:paraId="3D7635B5" w14:textId="77777777" w:rsidR="004B50C7" w:rsidRDefault="00172448">
      <w:pPr>
        <w:spacing w:after="0" w:line="259" w:lineRule="auto"/>
        <w:ind w:left="0" w:right="0" w:firstLine="0"/>
      </w:pPr>
      <w:r>
        <w:t xml:space="preserve"> </w:t>
      </w:r>
    </w:p>
    <w:p w14:paraId="24A16980" w14:textId="77777777" w:rsidR="00031E3F" w:rsidRDefault="00172448">
      <w:pPr>
        <w:numPr>
          <w:ilvl w:val="0"/>
          <w:numId w:val="1"/>
        </w:numPr>
        <w:spacing w:after="0" w:line="259" w:lineRule="auto"/>
        <w:ind w:right="0" w:hanging="360"/>
      </w:pPr>
      <w:r w:rsidRPr="00E97D2B">
        <w:t xml:space="preserve">Email: </w:t>
      </w:r>
      <w:r w:rsidRPr="00E97D2B">
        <w:rPr>
          <w:color w:val="007681"/>
          <w:u w:val="single" w:color="007681"/>
        </w:rPr>
        <w:t>QPPCompliance@epw.qld.gov.au</w:t>
      </w:r>
      <w:r w:rsidRPr="00E97D2B">
        <w:t xml:space="preserve">  </w:t>
      </w:r>
    </w:p>
    <w:p w14:paraId="7AF73545" w14:textId="72F6185B" w:rsidR="004B50C7" w:rsidRPr="00E97D2B" w:rsidRDefault="00031E3F">
      <w:pPr>
        <w:numPr>
          <w:ilvl w:val="0"/>
          <w:numId w:val="1"/>
        </w:numPr>
        <w:spacing w:after="0" w:line="259" w:lineRule="auto"/>
        <w:ind w:right="0" w:hanging="360"/>
      </w:pPr>
      <w:r w:rsidRPr="00031E3F">
        <w:t>Free call: 1300 10 50 30, option 1 (</w:t>
      </w:r>
      <w:proofErr w:type="spellStart"/>
      <w:r w:rsidRPr="00031E3F">
        <w:t>9am</w:t>
      </w:r>
      <w:proofErr w:type="spellEnd"/>
      <w:r w:rsidRPr="00031E3F">
        <w:t xml:space="preserve"> to </w:t>
      </w:r>
      <w:proofErr w:type="spellStart"/>
      <w:r w:rsidRPr="00031E3F">
        <w:t>5pm</w:t>
      </w:r>
      <w:proofErr w:type="spellEnd"/>
      <w:r w:rsidRPr="00031E3F">
        <w:t xml:space="preserve"> Monday to Friday).</w:t>
      </w:r>
      <w:r w:rsidR="00172448" w:rsidRPr="00E97D2B">
        <w:t xml:space="preserve"> </w:t>
      </w:r>
    </w:p>
    <w:p w14:paraId="201DF0AD" w14:textId="77777777" w:rsidR="00031E3F" w:rsidRPr="00031E3F" w:rsidRDefault="00031E3F" w:rsidP="00031E3F">
      <w:pPr>
        <w:ind w:left="0" w:firstLine="0"/>
      </w:pPr>
    </w:p>
    <w:sectPr w:rsidR="00031E3F" w:rsidRPr="00031E3F">
      <w:headerReference w:type="even" r:id="rId43"/>
      <w:headerReference w:type="default" r:id="rId44"/>
      <w:footerReference w:type="even" r:id="rId45"/>
      <w:footerReference w:type="default" r:id="rId46"/>
      <w:headerReference w:type="first" r:id="rId47"/>
      <w:footerReference w:type="first" r:id="rId48"/>
      <w:footnotePr>
        <w:numRestart w:val="eachPage"/>
      </w:footnotePr>
      <w:pgSz w:w="11905" w:h="16840"/>
      <w:pgMar w:top="1440" w:right="847" w:bottom="1440" w:left="14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C2A41" w14:textId="77777777" w:rsidR="00AA1486" w:rsidRDefault="00172448">
      <w:pPr>
        <w:spacing w:after="0" w:line="240" w:lineRule="auto"/>
      </w:pPr>
      <w:r>
        <w:separator/>
      </w:r>
    </w:p>
  </w:endnote>
  <w:endnote w:type="continuationSeparator" w:id="0">
    <w:p w14:paraId="2B62660B" w14:textId="77777777" w:rsidR="00AA1486" w:rsidRDefault="00172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FC7B5" w14:textId="77777777" w:rsidR="004B50C7" w:rsidRDefault="00172448">
    <w:pPr>
      <w:tabs>
        <w:tab w:val="center" w:pos="4517"/>
      </w:tabs>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3A61FBB" wp14:editId="371C0D58">
              <wp:simplePos x="0" y="0"/>
              <wp:positionH relativeFrom="page">
                <wp:posOffset>895668</wp:posOffset>
              </wp:positionH>
              <wp:positionV relativeFrom="page">
                <wp:posOffset>9902507</wp:posOffset>
              </wp:positionV>
              <wp:extent cx="5771516" cy="6350"/>
              <wp:effectExtent l="0" t="0" r="0" b="0"/>
              <wp:wrapSquare wrapText="bothSides"/>
              <wp:docPr id="14788" name="Group 14788"/>
              <wp:cNvGraphicFramePr/>
              <a:graphic xmlns:a="http://schemas.openxmlformats.org/drawingml/2006/main">
                <a:graphicData uri="http://schemas.microsoft.com/office/word/2010/wordprocessingGroup">
                  <wpg:wgp>
                    <wpg:cNvGrpSpPr/>
                    <wpg:grpSpPr>
                      <a:xfrm>
                        <a:off x="0" y="0"/>
                        <a:ext cx="5771516" cy="6350"/>
                        <a:chOff x="0" y="0"/>
                        <a:chExt cx="5771516" cy="6350"/>
                      </a:xfrm>
                    </wpg:grpSpPr>
                    <wps:wsp>
                      <wps:cNvPr id="15602" name="Shape 15602"/>
                      <wps:cNvSpPr/>
                      <wps:spPr>
                        <a:xfrm>
                          <a:off x="0" y="0"/>
                          <a:ext cx="5771516" cy="9144"/>
                        </a:xfrm>
                        <a:custGeom>
                          <a:avLst/>
                          <a:gdLst/>
                          <a:ahLst/>
                          <a:cxnLst/>
                          <a:rect l="0" t="0" r="0" b="0"/>
                          <a:pathLst>
                            <a:path w="5771516" h="9144">
                              <a:moveTo>
                                <a:pt x="0" y="0"/>
                              </a:moveTo>
                              <a:lnTo>
                                <a:pt x="5771516" y="0"/>
                              </a:lnTo>
                              <a:lnTo>
                                <a:pt x="5771516" y="9144"/>
                              </a:lnTo>
                              <a:lnTo>
                                <a:pt x="0" y="9144"/>
                              </a:lnTo>
                              <a:lnTo>
                                <a:pt x="0" y="0"/>
                              </a:lnTo>
                            </a:path>
                          </a:pathLst>
                        </a:custGeom>
                        <a:ln w="0" cap="flat">
                          <a:miter lim="127000"/>
                        </a:ln>
                      </wps:spPr>
                      <wps:style>
                        <a:lnRef idx="0">
                          <a:srgbClr val="000000">
                            <a:alpha val="0"/>
                          </a:srgbClr>
                        </a:lnRef>
                        <a:fillRef idx="1">
                          <a:srgbClr val="A70240"/>
                        </a:fillRef>
                        <a:effectRef idx="0">
                          <a:scrgbClr r="0" g="0" b="0"/>
                        </a:effectRef>
                        <a:fontRef idx="none"/>
                      </wps:style>
                      <wps:bodyPr/>
                    </wps:wsp>
                  </wpg:wgp>
                </a:graphicData>
              </a:graphic>
            </wp:anchor>
          </w:drawing>
        </mc:Choice>
        <mc:Fallback xmlns:a="http://schemas.openxmlformats.org/drawingml/2006/main">
          <w:pict>
            <v:group id="Group 14788" style="width:454.45pt;height:0.5pt;position:absolute;mso-position-horizontal-relative:page;mso-position-horizontal:absolute;margin-left:70.525pt;mso-position-vertical-relative:page;margin-top:779.725pt;" coordsize="57715,63">
              <v:shape id="Shape 15603" style="position:absolute;width:57715;height:91;left:0;top:0;" coordsize="5771516,9144" path="m0,0l5771516,0l5771516,9144l0,9144l0,0">
                <v:stroke weight="0pt" endcap="flat" joinstyle="miter" miterlimit="10" on="false" color="#000000" opacity="0"/>
                <v:fill on="true" color="#a70240"/>
              </v:shape>
              <w10:wrap type="square"/>
            </v:group>
          </w:pict>
        </mc:Fallback>
      </mc:AlternateContent>
    </w:r>
    <w:r>
      <w:rPr>
        <w:color w:val="404040"/>
        <w:sz w:val="16"/>
      </w:rPr>
      <w:t xml:space="preserve">Queensland Government Procurement </w:t>
    </w:r>
    <w:r>
      <w:rPr>
        <w:color w:val="404040"/>
        <w:sz w:val="16"/>
      </w:rPr>
      <w:tab/>
      <w:t xml:space="preserve"> </w:t>
    </w:r>
  </w:p>
  <w:p w14:paraId="3D9D4245" w14:textId="77777777" w:rsidR="004B50C7" w:rsidRDefault="00172448">
    <w:pPr>
      <w:tabs>
        <w:tab w:val="center" w:pos="4517"/>
        <w:tab w:val="right" w:pos="9073"/>
      </w:tabs>
      <w:spacing w:after="0" w:line="259" w:lineRule="auto"/>
      <w:ind w:left="0" w:right="0" w:firstLine="0"/>
    </w:pPr>
    <w:r>
      <w:rPr>
        <w:color w:val="404040"/>
        <w:sz w:val="16"/>
      </w:rPr>
      <w:t xml:space="preserve"> </w:t>
    </w:r>
    <w:r>
      <w:rPr>
        <w:color w:val="404040"/>
        <w:sz w:val="16"/>
      </w:rPr>
      <w:tab/>
      <w:t xml:space="preserve"> </w:t>
    </w:r>
    <w:r>
      <w:rPr>
        <w:color w:val="404040"/>
        <w:sz w:val="16"/>
      </w:rPr>
      <w:tab/>
    </w:r>
    <w:r>
      <w:fldChar w:fldCharType="begin"/>
    </w:r>
    <w:r>
      <w:instrText xml:space="preserve"> PAGE   \* MERGEFORMAT </w:instrText>
    </w:r>
    <w:r>
      <w:fldChar w:fldCharType="separate"/>
    </w:r>
    <w:r>
      <w:rPr>
        <w:color w:val="404040"/>
        <w:sz w:val="16"/>
      </w:rPr>
      <w:t>2</w:t>
    </w:r>
    <w:r>
      <w:rPr>
        <w:color w:val="404040"/>
        <w:sz w:val="16"/>
      </w:rPr>
      <w:fldChar w:fldCharType="end"/>
    </w:r>
    <w:r>
      <w:rPr>
        <w:color w:val="404040"/>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4CD9C" w14:textId="77777777" w:rsidR="004B50C7" w:rsidRDefault="00172448">
    <w:pPr>
      <w:tabs>
        <w:tab w:val="center" w:pos="4517"/>
      </w:tabs>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4A38BC97" wp14:editId="7DA7BB9A">
              <wp:simplePos x="0" y="0"/>
              <wp:positionH relativeFrom="page">
                <wp:posOffset>895668</wp:posOffset>
              </wp:positionH>
              <wp:positionV relativeFrom="page">
                <wp:posOffset>9902507</wp:posOffset>
              </wp:positionV>
              <wp:extent cx="5771516" cy="6350"/>
              <wp:effectExtent l="0" t="0" r="0" b="0"/>
              <wp:wrapSquare wrapText="bothSides"/>
              <wp:docPr id="14759" name="Group 14759"/>
              <wp:cNvGraphicFramePr/>
              <a:graphic xmlns:a="http://schemas.openxmlformats.org/drawingml/2006/main">
                <a:graphicData uri="http://schemas.microsoft.com/office/word/2010/wordprocessingGroup">
                  <wpg:wgp>
                    <wpg:cNvGrpSpPr/>
                    <wpg:grpSpPr>
                      <a:xfrm>
                        <a:off x="0" y="0"/>
                        <a:ext cx="5771516" cy="6350"/>
                        <a:chOff x="0" y="0"/>
                        <a:chExt cx="5771516" cy="6350"/>
                      </a:xfrm>
                    </wpg:grpSpPr>
                    <wps:wsp>
                      <wps:cNvPr id="15600" name="Shape 15600"/>
                      <wps:cNvSpPr/>
                      <wps:spPr>
                        <a:xfrm>
                          <a:off x="0" y="0"/>
                          <a:ext cx="5771516" cy="9144"/>
                        </a:xfrm>
                        <a:custGeom>
                          <a:avLst/>
                          <a:gdLst/>
                          <a:ahLst/>
                          <a:cxnLst/>
                          <a:rect l="0" t="0" r="0" b="0"/>
                          <a:pathLst>
                            <a:path w="5771516" h="9144">
                              <a:moveTo>
                                <a:pt x="0" y="0"/>
                              </a:moveTo>
                              <a:lnTo>
                                <a:pt x="5771516" y="0"/>
                              </a:lnTo>
                              <a:lnTo>
                                <a:pt x="5771516" y="9144"/>
                              </a:lnTo>
                              <a:lnTo>
                                <a:pt x="0" y="9144"/>
                              </a:lnTo>
                              <a:lnTo>
                                <a:pt x="0" y="0"/>
                              </a:lnTo>
                            </a:path>
                          </a:pathLst>
                        </a:custGeom>
                        <a:ln w="0" cap="flat">
                          <a:miter lim="127000"/>
                        </a:ln>
                      </wps:spPr>
                      <wps:style>
                        <a:lnRef idx="0">
                          <a:srgbClr val="000000">
                            <a:alpha val="0"/>
                          </a:srgbClr>
                        </a:lnRef>
                        <a:fillRef idx="1">
                          <a:srgbClr val="A70240"/>
                        </a:fillRef>
                        <a:effectRef idx="0">
                          <a:scrgbClr r="0" g="0" b="0"/>
                        </a:effectRef>
                        <a:fontRef idx="none"/>
                      </wps:style>
                      <wps:bodyPr/>
                    </wps:wsp>
                  </wpg:wgp>
                </a:graphicData>
              </a:graphic>
            </wp:anchor>
          </w:drawing>
        </mc:Choice>
        <mc:Fallback xmlns:a="http://schemas.openxmlformats.org/drawingml/2006/main">
          <w:pict>
            <v:group id="Group 14759" style="width:454.45pt;height:0.5pt;position:absolute;mso-position-horizontal-relative:page;mso-position-horizontal:absolute;margin-left:70.525pt;mso-position-vertical-relative:page;margin-top:779.725pt;" coordsize="57715,63">
              <v:shape id="Shape 15601" style="position:absolute;width:57715;height:91;left:0;top:0;" coordsize="5771516,9144" path="m0,0l5771516,0l5771516,9144l0,9144l0,0">
                <v:stroke weight="0pt" endcap="flat" joinstyle="miter" miterlimit="10" on="false" color="#000000" opacity="0"/>
                <v:fill on="true" color="#a70240"/>
              </v:shape>
              <w10:wrap type="square"/>
            </v:group>
          </w:pict>
        </mc:Fallback>
      </mc:AlternateContent>
    </w:r>
    <w:r>
      <w:rPr>
        <w:color w:val="404040"/>
        <w:sz w:val="16"/>
      </w:rPr>
      <w:t xml:space="preserve">Queensland Government Procurement </w:t>
    </w:r>
    <w:r>
      <w:rPr>
        <w:color w:val="404040"/>
        <w:sz w:val="16"/>
      </w:rPr>
      <w:tab/>
      <w:t xml:space="preserve"> </w:t>
    </w:r>
  </w:p>
  <w:p w14:paraId="2AE09C49" w14:textId="77777777" w:rsidR="004B50C7" w:rsidRDefault="00172448">
    <w:pPr>
      <w:tabs>
        <w:tab w:val="center" w:pos="4517"/>
        <w:tab w:val="right" w:pos="9073"/>
      </w:tabs>
      <w:spacing w:after="0" w:line="259" w:lineRule="auto"/>
      <w:ind w:left="0" w:right="0" w:firstLine="0"/>
    </w:pPr>
    <w:r>
      <w:rPr>
        <w:color w:val="404040"/>
        <w:sz w:val="16"/>
      </w:rPr>
      <w:t xml:space="preserve"> </w:t>
    </w:r>
    <w:r>
      <w:rPr>
        <w:color w:val="404040"/>
        <w:sz w:val="16"/>
      </w:rPr>
      <w:tab/>
      <w:t xml:space="preserve"> </w:t>
    </w:r>
    <w:r>
      <w:rPr>
        <w:color w:val="404040"/>
        <w:sz w:val="16"/>
      </w:rPr>
      <w:tab/>
    </w:r>
    <w:r>
      <w:fldChar w:fldCharType="begin"/>
    </w:r>
    <w:r>
      <w:instrText xml:space="preserve"> PAGE   \* MERGEFORMAT </w:instrText>
    </w:r>
    <w:r>
      <w:fldChar w:fldCharType="separate"/>
    </w:r>
    <w:r>
      <w:rPr>
        <w:color w:val="404040"/>
        <w:sz w:val="16"/>
      </w:rPr>
      <w:t>2</w:t>
    </w:r>
    <w:r>
      <w:rPr>
        <w:color w:val="404040"/>
        <w:sz w:val="16"/>
      </w:rPr>
      <w:fldChar w:fldCharType="end"/>
    </w:r>
    <w:r>
      <w:rPr>
        <w:color w:val="404040"/>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C541" w14:textId="77777777" w:rsidR="004B50C7" w:rsidRDefault="004B50C7">
    <w:pPr>
      <w:spacing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7CA9" w14:textId="77777777" w:rsidR="004B50C7" w:rsidRDefault="00172448">
    <w:pPr>
      <w:tabs>
        <w:tab w:val="center" w:pos="4517"/>
        <w:tab w:val="center" w:pos="9028"/>
        <w:tab w:val="center" w:pos="9363"/>
        <w:tab w:val="right" w:pos="13963"/>
      </w:tabs>
      <w:spacing w:after="0" w:line="259" w:lineRule="auto"/>
      <w:ind w:left="0" w:right="-3365"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520F920C" wp14:editId="3A62A782">
              <wp:simplePos x="0" y="0"/>
              <wp:positionH relativeFrom="page">
                <wp:posOffset>895668</wp:posOffset>
              </wp:positionH>
              <wp:positionV relativeFrom="page">
                <wp:posOffset>6889432</wp:posOffset>
              </wp:positionV>
              <wp:extent cx="8905240" cy="6350"/>
              <wp:effectExtent l="0" t="0" r="0" b="0"/>
              <wp:wrapSquare wrapText="bothSides"/>
              <wp:docPr id="14881" name="Group 14881"/>
              <wp:cNvGraphicFramePr/>
              <a:graphic xmlns:a="http://schemas.openxmlformats.org/drawingml/2006/main">
                <a:graphicData uri="http://schemas.microsoft.com/office/word/2010/wordprocessingGroup">
                  <wpg:wgp>
                    <wpg:cNvGrpSpPr/>
                    <wpg:grpSpPr>
                      <a:xfrm>
                        <a:off x="0" y="0"/>
                        <a:ext cx="8905240" cy="6350"/>
                        <a:chOff x="0" y="0"/>
                        <a:chExt cx="8905240" cy="6350"/>
                      </a:xfrm>
                    </wpg:grpSpPr>
                    <wps:wsp>
                      <wps:cNvPr id="15608" name="Shape 15608"/>
                      <wps:cNvSpPr/>
                      <wps:spPr>
                        <a:xfrm>
                          <a:off x="0" y="0"/>
                          <a:ext cx="8905240" cy="9144"/>
                        </a:xfrm>
                        <a:custGeom>
                          <a:avLst/>
                          <a:gdLst/>
                          <a:ahLst/>
                          <a:cxnLst/>
                          <a:rect l="0" t="0" r="0" b="0"/>
                          <a:pathLst>
                            <a:path w="8905240" h="9144">
                              <a:moveTo>
                                <a:pt x="0" y="0"/>
                              </a:moveTo>
                              <a:lnTo>
                                <a:pt x="8905240" y="0"/>
                              </a:lnTo>
                              <a:lnTo>
                                <a:pt x="8905240" y="9144"/>
                              </a:lnTo>
                              <a:lnTo>
                                <a:pt x="0" y="9144"/>
                              </a:lnTo>
                              <a:lnTo>
                                <a:pt x="0" y="0"/>
                              </a:lnTo>
                            </a:path>
                          </a:pathLst>
                        </a:custGeom>
                        <a:ln w="0" cap="flat">
                          <a:miter lim="127000"/>
                        </a:ln>
                      </wps:spPr>
                      <wps:style>
                        <a:lnRef idx="0">
                          <a:srgbClr val="000000">
                            <a:alpha val="0"/>
                          </a:srgbClr>
                        </a:lnRef>
                        <a:fillRef idx="1">
                          <a:srgbClr val="A70240"/>
                        </a:fillRef>
                        <a:effectRef idx="0">
                          <a:scrgbClr r="0" g="0" b="0"/>
                        </a:effectRef>
                        <a:fontRef idx="none"/>
                      </wps:style>
                      <wps:bodyPr/>
                    </wps:wsp>
                  </wpg:wgp>
                </a:graphicData>
              </a:graphic>
            </wp:anchor>
          </w:drawing>
        </mc:Choice>
        <mc:Fallback xmlns:a="http://schemas.openxmlformats.org/drawingml/2006/main">
          <w:pict>
            <v:group id="Group 14881" style="width:701.2pt;height:0.5pt;position:absolute;mso-position-horizontal-relative:page;mso-position-horizontal:absolute;margin-left:70.525pt;mso-position-vertical-relative:page;margin-top:542.475pt;" coordsize="89052,63">
              <v:shape id="Shape 15609" style="position:absolute;width:89052;height:91;left:0;top:0;" coordsize="8905240,9144" path="m0,0l8905240,0l8905240,9144l0,9144l0,0">
                <v:stroke weight="0pt" endcap="flat" joinstyle="miter" miterlimit="10" on="false" color="#000000" opacity="0"/>
                <v:fill on="true" color="#a70240"/>
              </v:shape>
              <w10:wrap type="square"/>
            </v:group>
          </w:pict>
        </mc:Fallback>
      </mc:AlternateContent>
    </w:r>
    <w:r>
      <w:rPr>
        <w:color w:val="404040"/>
        <w:sz w:val="16"/>
      </w:rPr>
      <w:t xml:space="preserve">Queensland Government Procurement </w:t>
    </w:r>
    <w:r>
      <w:rPr>
        <w:color w:val="404040"/>
        <w:sz w:val="16"/>
      </w:rPr>
      <w:tab/>
      <w:t xml:space="preserve"> </w:t>
    </w:r>
    <w:r>
      <w:rPr>
        <w:color w:val="404040"/>
        <w:sz w:val="16"/>
      </w:rPr>
      <w:tab/>
      <w:t xml:space="preserve"> </w:t>
    </w:r>
    <w:r>
      <w:rPr>
        <w:color w:val="404040"/>
        <w:sz w:val="16"/>
      </w:rPr>
      <w:tab/>
      <w:t xml:space="preserve"> </w:t>
    </w:r>
    <w:r>
      <w:rPr>
        <w:color w:val="404040"/>
        <w:sz w:val="16"/>
      </w:rPr>
      <w:tab/>
    </w:r>
    <w:r>
      <w:fldChar w:fldCharType="begin"/>
    </w:r>
    <w:r>
      <w:instrText xml:space="preserve"> PAGE   \* MERGEFORMAT </w:instrText>
    </w:r>
    <w:r>
      <w:fldChar w:fldCharType="separate"/>
    </w:r>
    <w:r>
      <w:rPr>
        <w:color w:val="404040"/>
        <w:sz w:val="16"/>
      </w:rPr>
      <w:t>6</w:t>
    </w:r>
    <w:r>
      <w:rPr>
        <w:color w:val="404040"/>
        <w:sz w:val="16"/>
      </w:rPr>
      <w:fldChar w:fldCharType="end"/>
    </w:r>
    <w:r>
      <w:rPr>
        <w:color w:val="404040"/>
        <w:sz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87315" w14:textId="77777777" w:rsidR="004B50C7" w:rsidRDefault="00172448">
    <w:pPr>
      <w:tabs>
        <w:tab w:val="center" w:pos="4517"/>
        <w:tab w:val="center" w:pos="9028"/>
        <w:tab w:val="center" w:pos="9363"/>
        <w:tab w:val="right" w:pos="13963"/>
      </w:tabs>
      <w:spacing w:after="0" w:line="259" w:lineRule="auto"/>
      <w:ind w:left="0" w:right="-3365"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75C0F533" wp14:editId="068B909B">
              <wp:simplePos x="0" y="0"/>
              <wp:positionH relativeFrom="page">
                <wp:posOffset>895668</wp:posOffset>
              </wp:positionH>
              <wp:positionV relativeFrom="page">
                <wp:posOffset>6889432</wp:posOffset>
              </wp:positionV>
              <wp:extent cx="8905240" cy="6350"/>
              <wp:effectExtent l="0" t="0" r="0" b="0"/>
              <wp:wrapSquare wrapText="bothSides"/>
              <wp:docPr id="14853" name="Group 14853"/>
              <wp:cNvGraphicFramePr/>
              <a:graphic xmlns:a="http://schemas.openxmlformats.org/drawingml/2006/main">
                <a:graphicData uri="http://schemas.microsoft.com/office/word/2010/wordprocessingGroup">
                  <wpg:wgp>
                    <wpg:cNvGrpSpPr/>
                    <wpg:grpSpPr>
                      <a:xfrm>
                        <a:off x="0" y="0"/>
                        <a:ext cx="8905240" cy="6350"/>
                        <a:chOff x="0" y="0"/>
                        <a:chExt cx="8905240" cy="6350"/>
                      </a:xfrm>
                    </wpg:grpSpPr>
                    <wps:wsp>
                      <wps:cNvPr id="15606" name="Shape 15606"/>
                      <wps:cNvSpPr/>
                      <wps:spPr>
                        <a:xfrm>
                          <a:off x="0" y="0"/>
                          <a:ext cx="8905240" cy="9144"/>
                        </a:xfrm>
                        <a:custGeom>
                          <a:avLst/>
                          <a:gdLst/>
                          <a:ahLst/>
                          <a:cxnLst/>
                          <a:rect l="0" t="0" r="0" b="0"/>
                          <a:pathLst>
                            <a:path w="8905240" h="9144">
                              <a:moveTo>
                                <a:pt x="0" y="0"/>
                              </a:moveTo>
                              <a:lnTo>
                                <a:pt x="8905240" y="0"/>
                              </a:lnTo>
                              <a:lnTo>
                                <a:pt x="8905240" y="9144"/>
                              </a:lnTo>
                              <a:lnTo>
                                <a:pt x="0" y="9144"/>
                              </a:lnTo>
                              <a:lnTo>
                                <a:pt x="0" y="0"/>
                              </a:lnTo>
                            </a:path>
                          </a:pathLst>
                        </a:custGeom>
                        <a:ln w="0" cap="flat">
                          <a:miter lim="127000"/>
                        </a:ln>
                      </wps:spPr>
                      <wps:style>
                        <a:lnRef idx="0">
                          <a:srgbClr val="000000">
                            <a:alpha val="0"/>
                          </a:srgbClr>
                        </a:lnRef>
                        <a:fillRef idx="1">
                          <a:srgbClr val="A70240"/>
                        </a:fillRef>
                        <a:effectRef idx="0">
                          <a:scrgbClr r="0" g="0" b="0"/>
                        </a:effectRef>
                        <a:fontRef idx="none"/>
                      </wps:style>
                      <wps:bodyPr/>
                    </wps:wsp>
                  </wpg:wgp>
                </a:graphicData>
              </a:graphic>
            </wp:anchor>
          </w:drawing>
        </mc:Choice>
        <mc:Fallback xmlns:a="http://schemas.openxmlformats.org/drawingml/2006/main">
          <w:pict>
            <v:group id="Group 14853" style="width:701.2pt;height:0.5pt;position:absolute;mso-position-horizontal-relative:page;mso-position-horizontal:absolute;margin-left:70.525pt;mso-position-vertical-relative:page;margin-top:542.475pt;" coordsize="89052,63">
              <v:shape id="Shape 15607" style="position:absolute;width:89052;height:91;left:0;top:0;" coordsize="8905240,9144" path="m0,0l8905240,0l8905240,9144l0,9144l0,0">
                <v:stroke weight="0pt" endcap="flat" joinstyle="miter" miterlimit="10" on="false" color="#000000" opacity="0"/>
                <v:fill on="true" color="#a70240"/>
              </v:shape>
              <w10:wrap type="square"/>
            </v:group>
          </w:pict>
        </mc:Fallback>
      </mc:AlternateContent>
    </w:r>
    <w:r>
      <w:rPr>
        <w:color w:val="404040"/>
        <w:sz w:val="16"/>
      </w:rPr>
      <w:t xml:space="preserve">Queensland Government Procurement </w:t>
    </w:r>
    <w:r>
      <w:rPr>
        <w:color w:val="404040"/>
        <w:sz w:val="16"/>
      </w:rPr>
      <w:tab/>
      <w:t xml:space="preserve"> </w:t>
    </w:r>
    <w:r>
      <w:rPr>
        <w:color w:val="404040"/>
        <w:sz w:val="16"/>
      </w:rPr>
      <w:tab/>
      <w:t xml:space="preserve"> </w:t>
    </w:r>
    <w:r>
      <w:rPr>
        <w:color w:val="404040"/>
        <w:sz w:val="16"/>
      </w:rPr>
      <w:tab/>
      <w:t xml:space="preserve"> </w:t>
    </w:r>
    <w:r>
      <w:rPr>
        <w:color w:val="404040"/>
        <w:sz w:val="16"/>
      </w:rPr>
      <w:tab/>
    </w:r>
    <w:r>
      <w:fldChar w:fldCharType="begin"/>
    </w:r>
    <w:r>
      <w:instrText xml:space="preserve"> PAGE   \* MERGEFORMAT </w:instrText>
    </w:r>
    <w:r>
      <w:fldChar w:fldCharType="separate"/>
    </w:r>
    <w:r>
      <w:rPr>
        <w:color w:val="404040"/>
        <w:sz w:val="16"/>
      </w:rPr>
      <w:t>6</w:t>
    </w:r>
    <w:r>
      <w:rPr>
        <w:color w:val="404040"/>
        <w:sz w:val="16"/>
      </w:rPr>
      <w:fldChar w:fldCharType="end"/>
    </w:r>
    <w:r>
      <w:rPr>
        <w:color w:val="404040"/>
        <w:sz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89D3D" w14:textId="77777777" w:rsidR="004B50C7" w:rsidRDefault="00172448">
    <w:pPr>
      <w:tabs>
        <w:tab w:val="center" w:pos="4517"/>
        <w:tab w:val="center" w:pos="9028"/>
        <w:tab w:val="center" w:pos="9363"/>
        <w:tab w:val="right" w:pos="13963"/>
      </w:tabs>
      <w:spacing w:after="0" w:line="259" w:lineRule="auto"/>
      <w:ind w:left="0" w:right="-3365" w:firstLine="0"/>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39B8A0F7" wp14:editId="7B03EB82">
              <wp:simplePos x="0" y="0"/>
              <wp:positionH relativeFrom="page">
                <wp:posOffset>895668</wp:posOffset>
              </wp:positionH>
              <wp:positionV relativeFrom="page">
                <wp:posOffset>6889432</wp:posOffset>
              </wp:positionV>
              <wp:extent cx="8905240" cy="6350"/>
              <wp:effectExtent l="0" t="0" r="0" b="0"/>
              <wp:wrapSquare wrapText="bothSides"/>
              <wp:docPr id="14825" name="Group 14825"/>
              <wp:cNvGraphicFramePr/>
              <a:graphic xmlns:a="http://schemas.openxmlformats.org/drawingml/2006/main">
                <a:graphicData uri="http://schemas.microsoft.com/office/word/2010/wordprocessingGroup">
                  <wpg:wgp>
                    <wpg:cNvGrpSpPr/>
                    <wpg:grpSpPr>
                      <a:xfrm>
                        <a:off x="0" y="0"/>
                        <a:ext cx="8905240" cy="6350"/>
                        <a:chOff x="0" y="0"/>
                        <a:chExt cx="8905240" cy="6350"/>
                      </a:xfrm>
                    </wpg:grpSpPr>
                    <wps:wsp>
                      <wps:cNvPr id="15604" name="Shape 15604"/>
                      <wps:cNvSpPr/>
                      <wps:spPr>
                        <a:xfrm>
                          <a:off x="0" y="0"/>
                          <a:ext cx="8905240" cy="9144"/>
                        </a:xfrm>
                        <a:custGeom>
                          <a:avLst/>
                          <a:gdLst/>
                          <a:ahLst/>
                          <a:cxnLst/>
                          <a:rect l="0" t="0" r="0" b="0"/>
                          <a:pathLst>
                            <a:path w="8905240" h="9144">
                              <a:moveTo>
                                <a:pt x="0" y="0"/>
                              </a:moveTo>
                              <a:lnTo>
                                <a:pt x="8905240" y="0"/>
                              </a:lnTo>
                              <a:lnTo>
                                <a:pt x="8905240" y="9144"/>
                              </a:lnTo>
                              <a:lnTo>
                                <a:pt x="0" y="9144"/>
                              </a:lnTo>
                              <a:lnTo>
                                <a:pt x="0" y="0"/>
                              </a:lnTo>
                            </a:path>
                          </a:pathLst>
                        </a:custGeom>
                        <a:ln w="0" cap="flat">
                          <a:miter lim="127000"/>
                        </a:ln>
                      </wps:spPr>
                      <wps:style>
                        <a:lnRef idx="0">
                          <a:srgbClr val="000000">
                            <a:alpha val="0"/>
                          </a:srgbClr>
                        </a:lnRef>
                        <a:fillRef idx="1">
                          <a:srgbClr val="A70240"/>
                        </a:fillRef>
                        <a:effectRef idx="0">
                          <a:scrgbClr r="0" g="0" b="0"/>
                        </a:effectRef>
                        <a:fontRef idx="none"/>
                      </wps:style>
                      <wps:bodyPr/>
                    </wps:wsp>
                  </wpg:wgp>
                </a:graphicData>
              </a:graphic>
            </wp:anchor>
          </w:drawing>
        </mc:Choice>
        <mc:Fallback xmlns:a="http://schemas.openxmlformats.org/drawingml/2006/main">
          <w:pict>
            <v:group id="Group 14825" style="width:701.2pt;height:0.5pt;position:absolute;mso-position-horizontal-relative:page;mso-position-horizontal:absolute;margin-left:70.525pt;mso-position-vertical-relative:page;margin-top:542.475pt;" coordsize="89052,63">
              <v:shape id="Shape 15605" style="position:absolute;width:89052;height:91;left:0;top:0;" coordsize="8905240,9144" path="m0,0l8905240,0l8905240,9144l0,9144l0,0">
                <v:stroke weight="0pt" endcap="flat" joinstyle="miter" miterlimit="10" on="false" color="#000000" opacity="0"/>
                <v:fill on="true" color="#a70240"/>
              </v:shape>
              <w10:wrap type="square"/>
            </v:group>
          </w:pict>
        </mc:Fallback>
      </mc:AlternateContent>
    </w:r>
    <w:r>
      <w:rPr>
        <w:color w:val="404040"/>
        <w:sz w:val="16"/>
      </w:rPr>
      <w:t xml:space="preserve">Queensland Government Procurement </w:t>
    </w:r>
    <w:r>
      <w:rPr>
        <w:color w:val="404040"/>
        <w:sz w:val="16"/>
      </w:rPr>
      <w:tab/>
      <w:t xml:space="preserve"> </w:t>
    </w:r>
    <w:r>
      <w:rPr>
        <w:color w:val="404040"/>
        <w:sz w:val="16"/>
      </w:rPr>
      <w:tab/>
      <w:t xml:space="preserve"> </w:t>
    </w:r>
    <w:r>
      <w:rPr>
        <w:color w:val="404040"/>
        <w:sz w:val="16"/>
      </w:rPr>
      <w:tab/>
      <w:t xml:space="preserve"> </w:t>
    </w:r>
    <w:r>
      <w:rPr>
        <w:color w:val="404040"/>
        <w:sz w:val="16"/>
      </w:rPr>
      <w:tab/>
    </w:r>
    <w:r>
      <w:fldChar w:fldCharType="begin"/>
    </w:r>
    <w:r>
      <w:instrText xml:space="preserve"> PAGE   \* MERGEFORMAT </w:instrText>
    </w:r>
    <w:r>
      <w:fldChar w:fldCharType="separate"/>
    </w:r>
    <w:r>
      <w:rPr>
        <w:color w:val="404040"/>
        <w:sz w:val="16"/>
      </w:rPr>
      <w:t>6</w:t>
    </w:r>
    <w:r>
      <w:rPr>
        <w:color w:val="404040"/>
        <w:sz w:val="16"/>
      </w:rPr>
      <w:fldChar w:fldCharType="end"/>
    </w:r>
    <w:r>
      <w:rPr>
        <w:color w:val="404040"/>
        <w:sz w:val="16"/>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8C316" w14:textId="77777777" w:rsidR="004B50C7" w:rsidRDefault="004B50C7">
    <w:pPr>
      <w:spacing w:line="259" w:lineRule="auto"/>
      <w:ind w:left="0" w:righ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DDF7C" w14:textId="75D18076" w:rsidR="004B50C7" w:rsidRDefault="00031E3F">
    <w:pPr>
      <w:spacing w:line="259" w:lineRule="auto"/>
      <w:ind w:left="0" w:right="0" w:firstLine="0"/>
    </w:pPr>
    <w:r>
      <w:rPr>
        <w:color w:val="404040"/>
        <w:sz w:val="16"/>
      </w:rPr>
      <w:t xml:space="preserve">Queensland Government Procurement </w:t>
    </w:r>
    <w:r>
      <w:rPr>
        <w:color w:val="404040"/>
        <w:sz w:val="16"/>
      </w:rPr>
      <w:tab/>
      <w:t xml:space="preserve"> </w:t>
    </w:r>
    <w:r>
      <w:rPr>
        <w:color w:val="404040"/>
        <w:sz w:val="16"/>
      </w:rPr>
      <w:tab/>
      <w:t xml:space="preserve"> </w:t>
    </w:r>
    <w:r>
      <w:rPr>
        <w:color w:val="404040"/>
        <w:sz w:val="16"/>
      </w:rPr>
      <w:tab/>
      <w:t xml:space="preserve"> </w:t>
    </w:r>
    <w:r>
      <w:rPr>
        <w:color w:val="404040"/>
        <w:sz w:val="16"/>
      </w:rPr>
      <w:tab/>
    </w:r>
    <w:r>
      <w:rPr>
        <w:color w:val="404040"/>
        <w:sz w:val="16"/>
      </w:rPr>
      <w:tab/>
    </w:r>
    <w:r>
      <w:rPr>
        <w:color w:val="404040"/>
        <w:sz w:val="16"/>
      </w:rPr>
      <w:tab/>
    </w:r>
    <w:r>
      <w:rPr>
        <w:color w:val="404040"/>
        <w:sz w:val="16"/>
      </w:rPr>
      <w:tab/>
    </w:r>
    <w:r>
      <w:rPr>
        <w:color w:val="404040"/>
        <w:sz w:val="16"/>
      </w:rPr>
      <w:tab/>
    </w:r>
    <w:r>
      <w:rPr>
        <w:color w:val="404040"/>
        <w:sz w:val="16"/>
      </w:rPr>
      <w:tab/>
    </w:r>
    <w:r>
      <w:rPr>
        <w:color w:val="404040"/>
        <w:sz w:val="16"/>
      </w:rPr>
      <w:tab/>
    </w:r>
    <w:r>
      <w:fldChar w:fldCharType="begin"/>
    </w:r>
    <w:r>
      <w:instrText xml:space="preserve"> PAGE   \* MERGEFORMAT </w:instrText>
    </w:r>
    <w:r>
      <w:fldChar w:fldCharType="separate"/>
    </w:r>
    <w:r>
      <w:t>10</w:t>
    </w:r>
    <w:r>
      <w:rPr>
        <w:color w:val="404040"/>
        <w:sz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C514F" w14:textId="77777777" w:rsidR="004B50C7" w:rsidRDefault="004B50C7">
    <w:pPr>
      <w:spacing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E302D" w14:textId="77777777" w:rsidR="004B50C7" w:rsidRDefault="00172448">
      <w:pPr>
        <w:spacing w:after="0" w:line="259" w:lineRule="auto"/>
        <w:ind w:left="0" w:right="0" w:firstLine="0"/>
        <w:jc w:val="both"/>
      </w:pPr>
      <w:r>
        <w:separator/>
      </w:r>
    </w:p>
  </w:footnote>
  <w:footnote w:type="continuationSeparator" w:id="0">
    <w:p w14:paraId="3D3C930E" w14:textId="77777777" w:rsidR="004B50C7" w:rsidRDefault="00172448">
      <w:pPr>
        <w:spacing w:after="0" w:line="259" w:lineRule="auto"/>
        <w:ind w:left="0" w:right="0" w:firstLine="0"/>
        <w:jc w:val="both"/>
      </w:pPr>
      <w:r>
        <w:continuationSeparator/>
      </w:r>
    </w:p>
  </w:footnote>
  <w:footnote w:id="1">
    <w:p w14:paraId="606EDAE0" w14:textId="77777777" w:rsidR="004B50C7" w:rsidRDefault="00172448">
      <w:pPr>
        <w:pStyle w:val="footnotedescription"/>
      </w:pPr>
      <w:r>
        <w:rPr>
          <w:rStyle w:val="footnotemark"/>
        </w:rPr>
        <w:footnoteRef/>
      </w:r>
      <w:r>
        <w:t xml:space="preserve"> </w:t>
      </w:r>
      <w:r>
        <w:rPr>
          <w:color w:val="000000"/>
          <w:u w:val="none" w:color="000000"/>
        </w:rPr>
        <w:t xml:space="preserve">Available online at </w:t>
      </w:r>
      <w:hyperlink r:id="rId1">
        <w:r>
          <w:t>http://www.hpw.qld.gov.au/SiteCollectionDocuments/ComprehensiveContractConditions.pdf</w:t>
        </w:r>
      </w:hyperlink>
      <w:hyperlink r:id="rId2">
        <w:r>
          <w:rPr>
            <w:color w:val="000000"/>
            <w:u w:val="none" w:color="000000"/>
          </w:rPr>
          <w:t>.</w:t>
        </w:r>
      </w:hyperlink>
      <w:r>
        <w:rPr>
          <w:color w:val="000000"/>
          <w:u w:val="none" w:color="00000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4D0A" w14:textId="77777777" w:rsidR="004B50C7" w:rsidRDefault="00172448">
    <w:pPr>
      <w:spacing w:after="0" w:line="259" w:lineRule="auto"/>
      <w:ind w:left="0" w:right="51"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5B0E15B" wp14:editId="2DC23AE0">
              <wp:simplePos x="0" y="0"/>
              <wp:positionH relativeFrom="page">
                <wp:posOffset>895668</wp:posOffset>
              </wp:positionH>
              <wp:positionV relativeFrom="page">
                <wp:posOffset>667131</wp:posOffset>
              </wp:positionV>
              <wp:extent cx="5771516" cy="6350"/>
              <wp:effectExtent l="0" t="0" r="0" b="0"/>
              <wp:wrapSquare wrapText="bothSides"/>
              <wp:docPr id="14777" name="Group 14777"/>
              <wp:cNvGraphicFramePr/>
              <a:graphic xmlns:a="http://schemas.openxmlformats.org/drawingml/2006/main">
                <a:graphicData uri="http://schemas.microsoft.com/office/word/2010/wordprocessingGroup">
                  <wpg:wgp>
                    <wpg:cNvGrpSpPr/>
                    <wpg:grpSpPr>
                      <a:xfrm>
                        <a:off x="0" y="0"/>
                        <a:ext cx="5771516" cy="6350"/>
                        <a:chOff x="0" y="0"/>
                        <a:chExt cx="5771516" cy="6350"/>
                      </a:xfrm>
                    </wpg:grpSpPr>
                    <wps:wsp>
                      <wps:cNvPr id="15592" name="Shape 15592"/>
                      <wps:cNvSpPr/>
                      <wps:spPr>
                        <a:xfrm>
                          <a:off x="0" y="0"/>
                          <a:ext cx="5771516" cy="9144"/>
                        </a:xfrm>
                        <a:custGeom>
                          <a:avLst/>
                          <a:gdLst/>
                          <a:ahLst/>
                          <a:cxnLst/>
                          <a:rect l="0" t="0" r="0" b="0"/>
                          <a:pathLst>
                            <a:path w="5771516" h="9144">
                              <a:moveTo>
                                <a:pt x="0" y="0"/>
                              </a:moveTo>
                              <a:lnTo>
                                <a:pt x="5771516" y="0"/>
                              </a:lnTo>
                              <a:lnTo>
                                <a:pt x="5771516" y="9144"/>
                              </a:lnTo>
                              <a:lnTo>
                                <a:pt x="0" y="9144"/>
                              </a:lnTo>
                              <a:lnTo>
                                <a:pt x="0" y="0"/>
                              </a:lnTo>
                            </a:path>
                          </a:pathLst>
                        </a:custGeom>
                        <a:ln w="0" cap="flat">
                          <a:miter lim="127000"/>
                        </a:ln>
                      </wps:spPr>
                      <wps:style>
                        <a:lnRef idx="0">
                          <a:srgbClr val="000000">
                            <a:alpha val="0"/>
                          </a:srgbClr>
                        </a:lnRef>
                        <a:fillRef idx="1">
                          <a:srgbClr val="A70240"/>
                        </a:fillRef>
                        <a:effectRef idx="0">
                          <a:scrgbClr r="0" g="0" b="0"/>
                        </a:effectRef>
                        <a:fontRef idx="none"/>
                      </wps:style>
                      <wps:bodyPr/>
                    </wps:wsp>
                  </wpg:wgp>
                </a:graphicData>
              </a:graphic>
            </wp:anchor>
          </w:drawing>
        </mc:Choice>
        <mc:Fallback xmlns:a="http://schemas.openxmlformats.org/drawingml/2006/main">
          <w:pict>
            <v:group id="Group 14777" style="width:454.45pt;height:0.5pt;position:absolute;mso-position-horizontal-relative:page;mso-position-horizontal:absolute;margin-left:70.525pt;mso-position-vertical-relative:page;margin-top:52.53pt;" coordsize="57715,63">
              <v:shape id="Shape 15593" style="position:absolute;width:57715;height:91;left:0;top:0;" coordsize="5771516,9144" path="m0,0l5771516,0l5771516,9144l0,9144l0,0">
                <v:stroke weight="0pt" endcap="flat" joinstyle="miter" miterlimit="10" on="false" color="#000000" opacity="0"/>
                <v:fill on="true" color="#a70240"/>
              </v:shape>
              <w10:wrap type="square"/>
            </v:group>
          </w:pict>
        </mc:Fallback>
      </mc:AlternateContent>
    </w:r>
    <w:r>
      <w:rPr>
        <w:color w:val="404040"/>
        <w:sz w:val="16"/>
      </w:rPr>
      <w:t>Ending Domestic and Family Violence: Guidance for Government Buyers</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62449" w14:textId="77777777" w:rsidR="004B50C7" w:rsidRDefault="00172448">
    <w:pPr>
      <w:spacing w:after="0" w:line="259" w:lineRule="auto"/>
      <w:ind w:left="0" w:right="51"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0F595C8C" wp14:editId="72403109">
              <wp:simplePos x="0" y="0"/>
              <wp:positionH relativeFrom="page">
                <wp:posOffset>895668</wp:posOffset>
              </wp:positionH>
              <wp:positionV relativeFrom="page">
                <wp:posOffset>667131</wp:posOffset>
              </wp:positionV>
              <wp:extent cx="5771516" cy="6350"/>
              <wp:effectExtent l="0" t="0" r="0" b="0"/>
              <wp:wrapSquare wrapText="bothSides"/>
              <wp:docPr id="14748" name="Group 14748"/>
              <wp:cNvGraphicFramePr/>
              <a:graphic xmlns:a="http://schemas.openxmlformats.org/drawingml/2006/main">
                <a:graphicData uri="http://schemas.microsoft.com/office/word/2010/wordprocessingGroup">
                  <wpg:wgp>
                    <wpg:cNvGrpSpPr/>
                    <wpg:grpSpPr>
                      <a:xfrm>
                        <a:off x="0" y="0"/>
                        <a:ext cx="5771516" cy="6350"/>
                        <a:chOff x="0" y="0"/>
                        <a:chExt cx="5771516" cy="6350"/>
                      </a:xfrm>
                    </wpg:grpSpPr>
                    <wps:wsp>
                      <wps:cNvPr id="15590" name="Shape 15590"/>
                      <wps:cNvSpPr/>
                      <wps:spPr>
                        <a:xfrm>
                          <a:off x="0" y="0"/>
                          <a:ext cx="5771516" cy="9144"/>
                        </a:xfrm>
                        <a:custGeom>
                          <a:avLst/>
                          <a:gdLst/>
                          <a:ahLst/>
                          <a:cxnLst/>
                          <a:rect l="0" t="0" r="0" b="0"/>
                          <a:pathLst>
                            <a:path w="5771516" h="9144">
                              <a:moveTo>
                                <a:pt x="0" y="0"/>
                              </a:moveTo>
                              <a:lnTo>
                                <a:pt x="5771516" y="0"/>
                              </a:lnTo>
                              <a:lnTo>
                                <a:pt x="5771516" y="9144"/>
                              </a:lnTo>
                              <a:lnTo>
                                <a:pt x="0" y="9144"/>
                              </a:lnTo>
                              <a:lnTo>
                                <a:pt x="0" y="0"/>
                              </a:lnTo>
                            </a:path>
                          </a:pathLst>
                        </a:custGeom>
                        <a:ln w="0" cap="flat">
                          <a:miter lim="127000"/>
                        </a:ln>
                      </wps:spPr>
                      <wps:style>
                        <a:lnRef idx="0">
                          <a:srgbClr val="000000">
                            <a:alpha val="0"/>
                          </a:srgbClr>
                        </a:lnRef>
                        <a:fillRef idx="1">
                          <a:srgbClr val="A70240"/>
                        </a:fillRef>
                        <a:effectRef idx="0">
                          <a:scrgbClr r="0" g="0" b="0"/>
                        </a:effectRef>
                        <a:fontRef idx="none"/>
                      </wps:style>
                      <wps:bodyPr/>
                    </wps:wsp>
                  </wpg:wgp>
                </a:graphicData>
              </a:graphic>
            </wp:anchor>
          </w:drawing>
        </mc:Choice>
        <mc:Fallback xmlns:a="http://schemas.openxmlformats.org/drawingml/2006/main">
          <w:pict>
            <v:group id="Group 14748" style="width:454.45pt;height:0.5pt;position:absolute;mso-position-horizontal-relative:page;mso-position-horizontal:absolute;margin-left:70.525pt;mso-position-vertical-relative:page;margin-top:52.53pt;" coordsize="57715,63">
              <v:shape id="Shape 15591" style="position:absolute;width:57715;height:91;left:0;top:0;" coordsize="5771516,9144" path="m0,0l5771516,0l5771516,9144l0,9144l0,0">
                <v:stroke weight="0pt" endcap="flat" joinstyle="miter" miterlimit="10" on="false" color="#000000" opacity="0"/>
                <v:fill on="true" color="#a70240"/>
              </v:shape>
              <w10:wrap type="square"/>
            </v:group>
          </w:pict>
        </mc:Fallback>
      </mc:AlternateContent>
    </w:r>
    <w:r>
      <w:rPr>
        <w:color w:val="404040"/>
        <w:sz w:val="16"/>
      </w:rPr>
      <w:t>Ending Domestic and Family Violence: Guidance for Government Buyers</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1FB9F" w14:textId="77777777" w:rsidR="004B50C7" w:rsidRDefault="004B50C7">
    <w:pPr>
      <w:spacing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D5029" w14:textId="77777777" w:rsidR="004B50C7" w:rsidRDefault="00172448">
    <w:pPr>
      <w:spacing w:after="0" w:line="259" w:lineRule="auto"/>
      <w:ind w:left="0" w:right="-3360"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26D4FF7A" wp14:editId="5459C0F6">
              <wp:simplePos x="0" y="0"/>
              <wp:positionH relativeFrom="page">
                <wp:posOffset>895668</wp:posOffset>
              </wp:positionH>
              <wp:positionV relativeFrom="page">
                <wp:posOffset>578231</wp:posOffset>
              </wp:positionV>
              <wp:extent cx="8905240" cy="6350"/>
              <wp:effectExtent l="0" t="0" r="0" b="0"/>
              <wp:wrapSquare wrapText="bothSides"/>
              <wp:docPr id="14863" name="Group 14863"/>
              <wp:cNvGraphicFramePr/>
              <a:graphic xmlns:a="http://schemas.openxmlformats.org/drawingml/2006/main">
                <a:graphicData uri="http://schemas.microsoft.com/office/word/2010/wordprocessingGroup">
                  <wpg:wgp>
                    <wpg:cNvGrpSpPr/>
                    <wpg:grpSpPr>
                      <a:xfrm>
                        <a:off x="0" y="0"/>
                        <a:ext cx="8905240" cy="6350"/>
                        <a:chOff x="0" y="0"/>
                        <a:chExt cx="8905240" cy="6350"/>
                      </a:xfrm>
                    </wpg:grpSpPr>
                    <wps:wsp>
                      <wps:cNvPr id="15598" name="Shape 15598"/>
                      <wps:cNvSpPr/>
                      <wps:spPr>
                        <a:xfrm>
                          <a:off x="0" y="0"/>
                          <a:ext cx="8905240" cy="9144"/>
                        </a:xfrm>
                        <a:custGeom>
                          <a:avLst/>
                          <a:gdLst/>
                          <a:ahLst/>
                          <a:cxnLst/>
                          <a:rect l="0" t="0" r="0" b="0"/>
                          <a:pathLst>
                            <a:path w="8905240" h="9144">
                              <a:moveTo>
                                <a:pt x="0" y="0"/>
                              </a:moveTo>
                              <a:lnTo>
                                <a:pt x="8905240" y="0"/>
                              </a:lnTo>
                              <a:lnTo>
                                <a:pt x="8905240" y="9144"/>
                              </a:lnTo>
                              <a:lnTo>
                                <a:pt x="0" y="9144"/>
                              </a:lnTo>
                              <a:lnTo>
                                <a:pt x="0" y="0"/>
                              </a:lnTo>
                            </a:path>
                          </a:pathLst>
                        </a:custGeom>
                        <a:ln w="0" cap="flat">
                          <a:miter lim="127000"/>
                        </a:ln>
                      </wps:spPr>
                      <wps:style>
                        <a:lnRef idx="0">
                          <a:srgbClr val="000000">
                            <a:alpha val="0"/>
                          </a:srgbClr>
                        </a:lnRef>
                        <a:fillRef idx="1">
                          <a:srgbClr val="A70240"/>
                        </a:fillRef>
                        <a:effectRef idx="0">
                          <a:scrgbClr r="0" g="0" b="0"/>
                        </a:effectRef>
                        <a:fontRef idx="none"/>
                      </wps:style>
                      <wps:bodyPr/>
                    </wps:wsp>
                  </wpg:wgp>
                </a:graphicData>
              </a:graphic>
            </wp:anchor>
          </w:drawing>
        </mc:Choice>
        <mc:Fallback xmlns:a="http://schemas.openxmlformats.org/drawingml/2006/main">
          <w:pict>
            <v:group id="Group 14863" style="width:701.2pt;height:0.5pt;position:absolute;mso-position-horizontal-relative:page;mso-position-horizontal:absolute;margin-left:70.525pt;mso-position-vertical-relative:page;margin-top:45.53pt;" coordsize="89052,63">
              <v:shape id="Shape 15599" style="position:absolute;width:89052;height:91;left:0;top:0;" coordsize="8905240,9144" path="m0,0l8905240,0l8905240,9144l0,9144l0,0">
                <v:stroke weight="0pt" endcap="flat" joinstyle="miter" miterlimit="10" on="false" color="#000000" opacity="0"/>
                <v:fill on="true" color="#a70240"/>
              </v:shape>
              <w10:wrap type="square"/>
            </v:group>
          </w:pict>
        </mc:Fallback>
      </mc:AlternateContent>
    </w:r>
    <w:r>
      <w:rPr>
        <w:color w:val="404040"/>
        <w:sz w:val="16"/>
      </w:rPr>
      <w:t>Ending Domestic and Family Violence: Guidance for Government Buyers</w:t>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EEC7C" w14:textId="77777777" w:rsidR="004B50C7" w:rsidRDefault="00172448">
    <w:pPr>
      <w:spacing w:after="0" w:line="259" w:lineRule="auto"/>
      <w:ind w:left="0" w:right="-3360" w:firstLine="0"/>
      <w:jc w:val="righ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124C8ED0" wp14:editId="1E0F7531">
              <wp:simplePos x="0" y="0"/>
              <wp:positionH relativeFrom="page">
                <wp:posOffset>895668</wp:posOffset>
              </wp:positionH>
              <wp:positionV relativeFrom="page">
                <wp:posOffset>578231</wp:posOffset>
              </wp:positionV>
              <wp:extent cx="8905240" cy="6350"/>
              <wp:effectExtent l="0" t="0" r="0" b="0"/>
              <wp:wrapSquare wrapText="bothSides"/>
              <wp:docPr id="14835" name="Group 14835"/>
              <wp:cNvGraphicFramePr/>
              <a:graphic xmlns:a="http://schemas.openxmlformats.org/drawingml/2006/main">
                <a:graphicData uri="http://schemas.microsoft.com/office/word/2010/wordprocessingGroup">
                  <wpg:wgp>
                    <wpg:cNvGrpSpPr/>
                    <wpg:grpSpPr>
                      <a:xfrm>
                        <a:off x="0" y="0"/>
                        <a:ext cx="8905240" cy="6350"/>
                        <a:chOff x="0" y="0"/>
                        <a:chExt cx="8905240" cy="6350"/>
                      </a:xfrm>
                    </wpg:grpSpPr>
                    <wps:wsp>
                      <wps:cNvPr id="15596" name="Shape 15596"/>
                      <wps:cNvSpPr/>
                      <wps:spPr>
                        <a:xfrm>
                          <a:off x="0" y="0"/>
                          <a:ext cx="8905240" cy="9144"/>
                        </a:xfrm>
                        <a:custGeom>
                          <a:avLst/>
                          <a:gdLst/>
                          <a:ahLst/>
                          <a:cxnLst/>
                          <a:rect l="0" t="0" r="0" b="0"/>
                          <a:pathLst>
                            <a:path w="8905240" h="9144">
                              <a:moveTo>
                                <a:pt x="0" y="0"/>
                              </a:moveTo>
                              <a:lnTo>
                                <a:pt x="8905240" y="0"/>
                              </a:lnTo>
                              <a:lnTo>
                                <a:pt x="8905240" y="9144"/>
                              </a:lnTo>
                              <a:lnTo>
                                <a:pt x="0" y="9144"/>
                              </a:lnTo>
                              <a:lnTo>
                                <a:pt x="0" y="0"/>
                              </a:lnTo>
                            </a:path>
                          </a:pathLst>
                        </a:custGeom>
                        <a:ln w="0" cap="flat">
                          <a:miter lim="127000"/>
                        </a:ln>
                      </wps:spPr>
                      <wps:style>
                        <a:lnRef idx="0">
                          <a:srgbClr val="000000">
                            <a:alpha val="0"/>
                          </a:srgbClr>
                        </a:lnRef>
                        <a:fillRef idx="1">
                          <a:srgbClr val="A70240"/>
                        </a:fillRef>
                        <a:effectRef idx="0">
                          <a:scrgbClr r="0" g="0" b="0"/>
                        </a:effectRef>
                        <a:fontRef idx="none"/>
                      </wps:style>
                      <wps:bodyPr/>
                    </wps:wsp>
                  </wpg:wgp>
                </a:graphicData>
              </a:graphic>
            </wp:anchor>
          </w:drawing>
        </mc:Choice>
        <mc:Fallback xmlns:a="http://schemas.openxmlformats.org/drawingml/2006/main">
          <w:pict>
            <v:group id="Group 14835" style="width:701.2pt;height:0.5pt;position:absolute;mso-position-horizontal-relative:page;mso-position-horizontal:absolute;margin-left:70.525pt;mso-position-vertical-relative:page;margin-top:45.53pt;" coordsize="89052,63">
              <v:shape id="Shape 15597" style="position:absolute;width:89052;height:91;left:0;top:0;" coordsize="8905240,9144" path="m0,0l8905240,0l8905240,9144l0,9144l0,0">
                <v:stroke weight="0pt" endcap="flat" joinstyle="miter" miterlimit="10" on="false" color="#000000" opacity="0"/>
                <v:fill on="true" color="#a70240"/>
              </v:shape>
              <w10:wrap type="square"/>
            </v:group>
          </w:pict>
        </mc:Fallback>
      </mc:AlternateContent>
    </w:r>
    <w:r>
      <w:rPr>
        <w:color w:val="404040"/>
        <w:sz w:val="16"/>
      </w:rPr>
      <w:t>Ending Domestic and Family Violence: Guidance for Government Buyers</w:t>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50B5D" w14:textId="77777777" w:rsidR="004B50C7" w:rsidRDefault="00172448">
    <w:pPr>
      <w:spacing w:after="0" w:line="259" w:lineRule="auto"/>
      <w:ind w:left="0" w:right="-3360" w:firstLine="0"/>
      <w:jc w:val="righ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33372D27" wp14:editId="66CBF666">
              <wp:simplePos x="0" y="0"/>
              <wp:positionH relativeFrom="page">
                <wp:posOffset>895668</wp:posOffset>
              </wp:positionH>
              <wp:positionV relativeFrom="page">
                <wp:posOffset>578231</wp:posOffset>
              </wp:positionV>
              <wp:extent cx="8905240" cy="6350"/>
              <wp:effectExtent l="0" t="0" r="0" b="0"/>
              <wp:wrapSquare wrapText="bothSides"/>
              <wp:docPr id="14807" name="Group 14807"/>
              <wp:cNvGraphicFramePr/>
              <a:graphic xmlns:a="http://schemas.openxmlformats.org/drawingml/2006/main">
                <a:graphicData uri="http://schemas.microsoft.com/office/word/2010/wordprocessingGroup">
                  <wpg:wgp>
                    <wpg:cNvGrpSpPr/>
                    <wpg:grpSpPr>
                      <a:xfrm>
                        <a:off x="0" y="0"/>
                        <a:ext cx="8905240" cy="6350"/>
                        <a:chOff x="0" y="0"/>
                        <a:chExt cx="8905240" cy="6350"/>
                      </a:xfrm>
                    </wpg:grpSpPr>
                    <wps:wsp>
                      <wps:cNvPr id="15594" name="Shape 15594"/>
                      <wps:cNvSpPr/>
                      <wps:spPr>
                        <a:xfrm>
                          <a:off x="0" y="0"/>
                          <a:ext cx="8905240" cy="9144"/>
                        </a:xfrm>
                        <a:custGeom>
                          <a:avLst/>
                          <a:gdLst/>
                          <a:ahLst/>
                          <a:cxnLst/>
                          <a:rect l="0" t="0" r="0" b="0"/>
                          <a:pathLst>
                            <a:path w="8905240" h="9144">
                              <a:moveTo>
                                <a:pt x="0" y="0"/>
                              </a:moveTo>
                              <a:lnTo>
                                <a:pt x="8905240" y="0"/>
                              </a:lnTo>
                              <a:lnTo>
                                <a:pt x="8905240" y="9144"/>
                              </a:lnTo>
                              <a:lnTo>
                                <a:pt x="0" y="9144"/>
                              </a:lnTo>
                              <a:lnTo>
                                <a:pt x="0" y="0"/>
                              </a:lnTo>
                            </a:path>
                          </a:pathLst>
                        </a:custGeom>
                        <a:ln w="0" cap="flat">
                          <a:miter lim="127000"/>
                        </a:ln>
                      </wps:spPr>
                      <wps:style>
                        <a:lnRef idx="0">
                          <a:srgbClr val="000000">
                            <a:alpha val="0"/>
                          </a:srgbClr>
                        </a:lnRef>
                        <a:fillRef idx="1">
                          <a:srgbClr val="A70240"/>
                        </a:fillRef>
                        <a:effectRef idx="0">
                          <a:scrgbClr r="0" g="0" b="0"/>
                        </a:effectRef>
                        <a:fontRef idx="none"/>
                      </wps:style>
                      <wps:bodyPr/>
                    </wps:wsp>
                  </wpg:wgp>
                </a:graphicData>
              </a:graphic>
            </wp:anchor>
          </w:drawing>
        </mc:Choice>
        <mc:Fallback xmlns:a="http://schemas.openxmlformats.org/drawingml/2006/main">
          <w:pict>
            <v:group id="Group 14807" style="width:701.2pt;height:0.5pt;position:absolute;mso-position-horizontal-relative:page;mso-position-horizontal:absolute;margin-left:70.525pt;mso-position-vertical-relative:page;margin-top:45.53pt;" coordsize="89052,63">
              <v:shape id="Shape 15595" style="position:absolute;width:89052;height:91;left:0;top:0;" coordsize="8905240,9144" path="m0,0l8905240,0l8905240,9144l0,9144l0,0">
                <v:stroke weight="0pt" endcap="flat" joinstyle="miter" miterlimit="10" on="false" color="#000000" opacity="0"/>
                <v:fill on="true" color="#a70240"/>
              </v:shape>
              <w10:wrap type="square"/>
            </v:group>
          </w:pict>
        </mc:Fallback>
      </mc:AlternateContent>
    </w:r>
    <w:r>
      <w:rPr>
        <w:color w:val="404040"/>
        <w:sz w:val="16"/>
      </w:rPr>
      <w:t>Ending Domestic and Family Violence: Guidance for Government Buyers</w:t>
    </w: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047EC" w14:textId="77777777" w:rsidR="004B50C7" w:rsidRDefault="004B50C7">
    <w:pPr>
      <w:spacing w:line="259" w:lineRule="auto"/>
      <w:ind w:left="0" w:righ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1FCD4" w14:textId="77777777" w:rsidR="004B50C7" w:rsidRDefault="004B50C7">
    <w:pPr>
      <w:spacing w:line="259" w:lineRule="auto"/>
      <w:ind w:left="0" w:righ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ADEF1" w14:textId="77777777" w:rsidR="004B50C7" w:rsidRDefault="004B50C7">
    <w:pPr>
      <w:spacing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3B10"/>
    <w:multiLevelType w:val="hybridMultilevel"/>
    <w:tmpl w:val="04DA85AE"/>
    <w:lvl w:ilvl="0" w:tplc="EB969B40">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AE5CB6">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E2AE020">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9E83804">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E2FCB2">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61CD888">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3A4BDF8">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3EC55A">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FB292B6">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E134F22"/>
    <w:multiLevelType w:val="hybridMultilevel"/>
    <w:tmpl w:val="0DACBF92"/>
    <w:lvl w:ilvl="0" w:tplc="CC8834F4">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AEF050">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96198A">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4A2DA52">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EE18C6">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6CC9F78">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4B01EA4">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34F642">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016620E">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6047513"/>
    <w:multiLevelType w:val="hybridMultilevel"/>
    <w:tmpl w:val="6128D144"/>
    <w:lvl w:ilvl="0" w:tplc="BCD84776">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40988C">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A4E7E3A">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9E49502">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725130">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D543E5A">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B82ABF6">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B8FA72">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112F6B6">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75F072B"/>
    <w:multiLevelType w:val="hybridMultilevel"/>
    <w:tmpl w:val="3A74BE1C"/>
    <w:lvl w:ilvl="0" w:tplc="ABAEE6EA">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86151A">
      <w:start w:val="1"/>
      <w:numFmt w:val="bullet"/>
      <w:lvlText w:val="o"/>
      <w:lvlJc w:val="left"/>
      <w:pPr>
        <w:ind w:left="11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CAA19FC">
      <w:start w:val="1"/>
      <w:numFmt w:val="bullet"/>
      <w:lvlText w:val="▪"/>
      <w:lvlJc w:val="left"/>
      <w:pPr>
        <w:ind w:left="19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85696A4">
      <w:start w:val="1"/>
      <w:numFmt w:val="bullet"/>
      <w:lvlText w:val="•"/>
      <w:lvlJc w:val="left"/>
      <w:pPr>
        <w:ind w:left="2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CE8E338">
      <w:start w:val="1"/>
      <w:numFmt w:val="bullet"/>
      <w:lvlText w:val="o"/>
      <w:lvlJc w:val="left"/>
      <w:pPr>
        <w:ind w:left="33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9BED912">
      <w:start w:val="1"/>
      <w:numFmt w:val="bullet"/>
      <w:lvlText w:val="▪"/>
      <w:lvlJc w:val="left"/>
      <w:pPr>
        <w:ind w:left="40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4869578">
      <w:start w:val="1"/>
      <w:numFmt w:val="bullet"/>
      <w:lvlText w:val="•"/>
      <w:lvlJc w:val="left"/>
      <w:pPr>
        <w:ind w:left="4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3E07CC">
      <w:start w:val="1"/>
      <w:numFmt w:val="bullet"/>
      <w:lvlText w:val="o"/>
      <w:lvlJc w:val="left"/>
      <w:pPr>
        <w:ind w:left="55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352B52C">
      <w:start w:val="1"/>
      <w:numFmt w:val="bullet"/>
      <w:lvlText w:val="▪"/>
      <w:lvlJc w:val="left"/>
      <w:pPr>
        <w:ind w:left="62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A481AC4"/>
    <w:multiLevelType w:val="hybridMultilevel"/>
    <w:tmpl w:val="134A5E92"/>
    <w:lvl w:ilvl="0" w:tplc="817E622C">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28774C">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1BA7564">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8F6D84C">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D618A0">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AF09420">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61E9FFA">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8421D6">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1484BE2">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00E5CBF"/>
    <w:multiLevelType w:val="hybridMultilevel"/>
    <w:tmpl w:val="A4AA7CD0"/>
    <w:lvl w:ilvl="0" w:tplc="D318E512">
      <w:start w:val="1"/>
      <w:numFmt w:val="bullet"/>
      <w:lvlText w:val="•"/>
      <w:lvlJc w:val="left"/>
      <w:pPr>
        <w:ind w:left="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881A38">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D966B2E">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AA7B82">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0892EE">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760216E">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B0A1802">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0E53EC">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E00EBD8">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792863882">
    <w:abstractNumId w:val="0"/>
  </w:num>
  <w:num w:numId="2" w16cid:durableId="345180930">
    <w:abstractNumId w:val="3"/>
  </w:num>
  <w:num w:numId="3" w16cid:durableId="322666387">
    <w:abstractNumId w:val="5"/>
  </w:num>
  <w:num w:numId="4" w16cid:durableId="247153571">
    <w:abstractNumId w:val="4"/>
  </w:num>
  <w:num w:numId="5" w16cid:durableId="1436053194">
    <w:abstractNumId w:val="1"/>
  </w:num>
  <w:num w:numId="6" w16cid:durableId="7481885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0C7"/>
    <w:rsid w:val="00031E3F"/>
    <w:rsid w:val="00172448"/>
    <w:rsid w:val="001E09C1"/>
    <w:rsid w:val="00355591"/>
    <w:rsid w:val="003F6D5A"/>
    <w:rsid w:val="004B50C7"/>
    <w:rsid w:val="00521D18"/>
    <w:rsid w:val="006D72E8"/>
    <w:rsid w:val="00726B06"/>
    <w:rsid w:val="00745466"/>
    <w:rsid w:val="00886E9E"/>
    <w:rsid w:val="00895F3A"/>
    <w:rsid w:val="008F556F"/>
    <w:rsid w:val="009E67C9"/>
    <w:rsid w:val="00A66122"/>
    <w:rsid w:val="00AA1486"/>
    <w:rsid w:val="00D749A6"/>
    <w:rsid w:val="00E93B7E"/>
    <w:rsid w:val="00E97D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80E5"/>
  <w15:docId w15:val="{0F622DEF-B223-40B4-8AA6-E6BCF2C7F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0" w:lineRule="auto"/>
      <w:ind w:left="10" w:right="52"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13" w:line="250" w:lineRule="auto"/>
      <w:ind w:left="10" w:hanging="10"/>
      <w:outlineLvl w:val="0"/>
    </w:pPr>
    <w:rPr>
      <w:rFonts w:ascii="Arial" w:eastAsia="Arial" w:hAnsi="Arial" w:cs="Arial"/>
      <w:b/>
      <w:color w:val="B21936"/>
      <w:sz w:val="32"/>
    </w:rPr>
  </w:style>
  <w:style w:type="paragraph" w:styleId="Heading2">
    <w:name w:val="heading 2"/>
    <w:next w:val="Normal"/>
    <w:link w:val="Heading2Char"/>
    <w:uiPriority w:val="9"/>
    <w:unhideWhenUsed/>
    <w:qFormat/>
    <w:pPr>
      <w:keepNext/>
      <w:keepLines/>
      <w:spacing w:after="15" w:line="250" w:lineRule="auto"/>
      <w:ind w:left="10" w:hanging="10"/>
      <w:outlineLvl w:val="1"/>
    </w:pPr>
    <w:rPr>
      <w:rFonts w:ascii="Arial" w:eastAsia="Arial" w:hAnsi="Arial" w:cs="Arial"/>
      <w:color w:val="60605D"/>
      <w:sz w:val="32"/>
    </w:rPr>
  </w:style>
  <w:style w:type="paragraph" w:styleId="Heading3">
    <w:name w:val="heading 3"/>
    <w:next w:val="Normal"/>
    <w:link w:val="Heading3Char"/>
    <w:uiPriority w:val="9"/>
    <w:semiHidden/>
    <w:unhideWhenUsed/>
    <w:qFormat/>
    <w:pPr>
      <w:keepNext/>
      <w:keepLines/>
      <w:spacing w:after="13" w:line="250" w:lineRule="auto"/>
      <w:ind w:left="10" w:hanging="10"/>
      <w:outlineLvl w:val="2"/>
    </w:pPr>
    <w:rPr>
      <w:rFonts w:ascii="Arial" w:eastAsia="Arial" w:hAnsi="Arial" w:cs="Arial"/>
      <w:b/>
      <w:color w:val="B21936"/>
      <w:sz w:val="32"/>
    </w:rPr>
  </w:style>
  <w:style w:type="paragraph" w:styleId="Heading4">
    <w:name w:val="heading 4"/>
    <w:next w:val="Normal"/>
    <w:link w:val="Heading4Char"/>
    <w:uiPriority w:val="9"/>
    <w:semiHidden/>
    <w:unhideWhenUsed/>
    <w:qFormat/>
    <w:pPr>
      <w:keepNext/>
      <w:keepLines/>
      <w:spacing w:after="15" w:line="250" w:lineRule="auto"/>
      <w:ind w:left="10" w:hanging="10"/>
      <w:outlineLvl w:val="3"/>
    </w:pPr>
    <w:rPr>
      <w:rFonts w:ascii="Arial" w:eastAsia="Arial" w:hAnsi="Arial" w:cs="Arial"/>
      <w:color w:val="60605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color w:val="60605D"/>
      <w:sz w:val="32"/>
    </w:rPr>
  </w:style>
  <w:style w:type="character" w:customStyle="1" w:styleId="Heading3Char">
    <w:name w:val="Heading 3 Char"/>
    <w:link w:val="Heading3"/>
    <w:rPr>
      <w:rFonts w:ascii="Arial" w:eastAsia="Arial" w:hAnsi="Arial" w:cs="Arial"/>
      <w:b/>
      <w:color w:val="B21936"/>
      <w:sz w:val="32"/>
    </w:rPr>
  </w:style>
  <w:style w:type="paragraph" w:customStyle="1" w:styleId="footnotedescription">
    <w:name w:val="footnote description"/>
    <w:next w:val="Normal"/>
    <w:link w:val="footnotedescriptionChar"/>
    <w:hidden/>
    <w:pPr>
      <w:spacing w:after="0"/>
      <w:jc w:val="both"/>
    </w:pPr>
    <w:rPr>
      <w:rFonts w:ascii="Arial" w:eastAsia="Arial" w:hAnsi="Arial" w:cs="Arial"/>
      <w:color w:val="007681"/>
      <w:sz w:val="18"/>
      <w:u w:val="single" w:color="007681"/>
    </w:rPr>
  </w:style>
  <w:style w:type="character" w:customStyle="1" w:styleId="footnotedescriptionChar">
    <w:name w:val="footnote description Char"/>
    <w:link w:val="footnotedescription"/>
    <w:rPr>
      <w:rFonts w:ascii="Arial" w:eastAsia="Arial" w:hAnsi="Arial" w:cs="Arial"/>
      <w:color w:val="007681"/>
      <w:sz w:val="18"/>
      <w:u w:val="single" w:color="007681"/>
    </w:rPr>
  </w:style>
  <w:style w:type="character" w:customStyle="1" w:styleId="Heading1Char">
    <w:name w:val="Heading 1 Char"/>
    <w:link w:val="Heading1"/>
    <w:rPr>
      <w:rFonts w:ascii="Arial" w:eastAsia="Arial" w:hAnsi="Arial" w:cs="Arial"/>
      <w:b/>
      <w:color w:val="B21936"/>
      <w:sz w:val="32"/>
    </w:rPr>
  </w:style>
  <w:style w:type="character" w:customStyle="1" w:styleId="Heading2Char">
    <w:name w:val="Heading 2 Char"/>
    <w:link w:val="Heading2"/>
    <w:rPr>
      <w:rFonts w:ascii="Arial" w:eastAsia="Arial" w:hAnsi="Arial" w:cs="Arial"/>
      <w:color w:val="60605D"/>
      <w:sz w:val="32"/>
    </w:rPr>
  </w:style>
  <w:style w:type="paragraph" w:styleId="TOC1">
    <w:name w:val="toc 1"/>
    <w:hidden/>
    <w:pPr>
      <w:spacing w:after="180"/>
      <w:ind w:left="25" w:right="42" w:hanging="10"/>
    </w:pPr>
    <w:rPr>
      <w:rFonts w:ascii="Arial" w:eastAsia="Arial" w:hAnsi="Arial" w:cs="Arial"/>
      <w:b/>
      <w:color w:val="B70240"/>
    </w:rPr>
  </w:style>
  <w:style w:type="paragraph" w:styleId="TOC2">
    <w:name w:val="toc 2"/>
    <w:hidden/>
    <w:pPr>
      <w:ind w:left="366" w:right="15" w:hanging="10"/>
    </w:pPr>
    <w:rPr>
      <w:rFonts w:ascii="Arial" w:eastAsia="Arial" w:hAnsi="Arial" w:cs="Arial"/>
      <w:b/>
      <w:color w:val="A69D90"/>
    </w:rPr>
  </w:style>
  <w:style w:type="character" w:customStyle="1" w:styleId="footnotemark">
    <w:name w:val="footnote mark"/>
    <w:hidden/>
    <w:rPr>
      <w:rFonts w:ascii="Arial" w:eastAsia="Arial" w:hAnsi="Arial" w:cs="Arial"/>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D749A6"/>
    <w:pPr>
      <w:spacing w:after="0" w:line="240" w:lineRule="auto"/>
    </w:pPr>
    <w:rPr>
      <w:rFonts w:ascii="Arial" w:eastAsia="Arial" w:hAnsi="Arial" w:cs="Arial"/>
      <w:color w:val="000000"/>
      <w:sz w:val="20"/>
    </w:rPr>
  </w:style>
  <w:style w:type="character" w:styleId="Hyperlink">
    <w:name w:val="Hyperlink"/>
    <w:basedOn w:val="DefaultParagraphFont"/>
    <w:uiPriority w:val="99"/>
    <w:unhideWhenUsed/>
    <w:rsid w:val="00D749A6"/>
    <w:rPr>
      <w:color w:val="0563C1" w:themeColor="hyperlink"/>
      <w:u w:val="single"/>
    </w:rPr>
  </w:style>
  <w:style w:type="character" w:styleId="UnresolvedMention">
    <w:name w:val="Unresolved Mention"/>
    <w:basedOn w:val="DefaultParagraphFont"/>
    <w:uiPriority w:val="99"/>
    <w:semiHidden/>
    <w:unhideWhenUsed/>
    <w:rsid w:val="00D749A6"/>
    <w:rPr>
      <w:color w:val="605E5C"/>
      <w:shd w:val="clear" w:color="auto" w:fill="E1DFDD"/>
    </w:rPr>
  </w:style>
  <w:style w:type="character" w:styleId="FollowedHyperlink">
    <w:name w:val="FollowedHyperlink"/>
    <w:basedOn w:val="DefaultParagraphFont"/>
    <w:uiPriority w:val="99"/>
    <w:semiHidden/>
    <w:unhideWhenUsed/>
    <w:rsid w:val="00D749A6"/>
    <w:rPr>
      <w:color w:val="954F72" w:themeColor="followedHyperlink"/>
      <w:u w:val="single"/>
    </w:rPr>
  </w:style>
  <w:style w:type="character" w:styleId="CommentReference">
    <w:name w:val="annotation reference"/>
    <w:basedOn w:val="DefaultParagraphFont"/>
    <w:uiPriority w:val="99"/>
    <w:semiHidden/>
    <w:unhideWhenUsed/>
    <w:rsid w:val="009E67C9"/>
    <w:rPr>
      <w:sz w:val="16"/>
      <w:szCs w:val="16"/>
    </w:rPr>
  </w:style>
  <w:style w:type="paragraph" w:styleId="CommentText">
    <w:name w:val="annotation text"/>
    <w:basedOn w:val="Normal"/>
    <w:link w:val="CommentTextChar"/>
    <w:uiPriority w:val="99"/>
    <w:unhideWhenUsed/>
    <w:rsid w:val="009E67C9"/>
    <w:pPr>
      <w:spacing w:line="240" w:lineRule="auto"/>
    </w:pPr>
    <w:rPr>
      <w:szCs w:val="20"/>
    </w:rPr>
  </w:style>
  <w:style w:type="character" w:customStyle="1" w:styleId="CommentTextChar">
    <w:name w:val="Comment Text Char"/>
    <w:basedOn w:val="DefaultParagraphFont"/>
    <w:link w:val="CommentText"/>
    <w:uiPriority w:val="99"/>
    <w:rsid w:val="009E67C9"/>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E67C9"/>
    <w:rPr>
      <w:b/>
      <w:bCs/>
    </w:rPr>
  </w:style>
  <w:style w:type="character" w:customStyle="1" w:styleId="CommentSubjectChar">
    <w:name w:val="Comment Subject Char"/>
    <w:basedOn w:val="CommentTextChar"/>
    <w:link w:val="CommentSubject"/>
    <w:uiPriority w:val="99"/>
    <w:semiHidden/>
    <w:rsid w:val="009E67C9"/>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justice.qld.gov.au/initiatives/end-domestic-family-violence/about/not-now-not-ever-report" TargetMode="External"/><Relationship Id="rId18" Type="http://schemas.openxmlformats.org/officeDocument/2006/relationships/footer" Target="footer1.xml"/><Relationship Id="rId39" Type="http://schemas.openxmlformats.org/officeDocument/2006/relationships/footer" Target="footer5.xml"/><Relationship Id="rId21" Type="http://schemas.openxmlformats.org/officeDocument/2006/relationships/footer" Target="footer3.xml"/><Relationship Id="rId34" Type="http://schemas.openxmlformats.org/officeDocument/2006/relationships/hyperlink" Target="https://www.forgov.qld.gov.au/workplace-package-domestic-and-family-violence" TargetMode="External"/><Relationship Id="rId42" Type="http://schemas.openxmlformats.org/officeDocument/2006/relationships/hyperlink" Target="https://www.forgov.qld.gov.au/finance-and-procurement/procurement/procurement-resources/search-for-procurement-policies-resources-tools-and-templates/evaluating-offers" TargetMode="External"/><Relationship Id="rId47" Type="http://schemas.openxmlformats.org/officeDocument/2006/relationships/header" Target="header9.xml"/><Relationship Id="rId50"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s://www.forgov.qld.gov.au/workplace-package-domestic-and-family-violence" TargetMode="External"/><Relationship Id="rId11" Type="http://schemas.openxmlformats.org/officeDocument/2006/relationships/hyperlink" Target="http://www.creativecommons.org/licenses/by/4.0/deed.en" TargetMode="External"/><Relationship Id="rId32" Type="http://schemas.openxmlformats.org/officeDocument/2006/relationships/hyperlink" Target="https://www.forgov.qld.gov.au/workplace-package-domestic-and-family-violence" TargetMode="External"/><Relationship Id="rId37" Type="http://schemas.openxmlformats.org/officeDocument/2006/relationships/header" Target="header5.xml"/><Relationship Id="rId40" Type="http://schemas.openxmlformats.org/officeDocument/2006/relationships/header" Target="header6.xml"/><Relationship Id="rId45" Type="http://schemas.openxmlformats.org/officeDocument/2006/relationships/footer" Target="footer7.xml"/><Relationship Id="rId53"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www.forgov.qld.gov.au/finance-and-procurement/procurement/procurement-resources/procurement-policies-and-frameworks/queensland-government-supplier-code-of-conduct" TargetMode="External"/><Relationship Id="rId28" Type="http://schemas.openxmlformats.org/officeDocument/2006/relationships/hyperlink" Target="https://www.forgov.qld.gov.au/workplace-package-domestic-and-family-violence" TargetMode="External"/><Relationship Id="rId36" Type="http://schemas.openxmlformats.org/officeDocument/2006/relationships/header" Target="header4.xml"/><Relationship Id="rId49" Type="http://schemas.openxmlformats.org/officeDocument/2006/relationships/fontTable" Target="fontTable.xml"/><Relationship Id="rId10" Type="http://schemas.openxmlformats.org/officeDocument/2006/relationships/hyperlink" Target="http://www.creativecommons.org/licenses/by/4.0/deed.en" TargetMode="External"/><Relationship Id="rId19" Type="http://schemas.openxmlformats.org/officeDocument/2006/relationships/footer" Target="footer2.xml"/><Relationship Id="rId31" Type="http://schemas.openxmlformats.org/officeDocument/2006/relationships/hyperlink" Target="https://www.forgov.qld.gov.au/workplace-package-domestic-and-family-violence" TargetMode="External"/><Relationship Id="rId44" Type="http://schemas.openxmlformats.org/officeDocument/2006/relationships/header" Target="header8.xml"/><Relationship Id="rId52"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www.forgov.qld.gov.au/finance-and-procurement/procurement/procurement-resources/procurement-policies-and-frameworks/queensland-government-supplier-code-of-conduct" TargetMode="External"/><Relationship Id="rId22" Type="http://schemas.openxmlformats.org/officeDocument/2006/relationships/image" Target="media/image4.png"/><Relationship Id="rId27" Type="http://schemas.openxmlformats.org/officeDocument/2006/relationships/image" Target="media/image3.png"/><Relationship Id="rId30" Type="http://schemas.openxmlformats.org/officeDocument/2006/relationships/hyperlink" Target="https://www.forgov.qld.gov.au/workplace-package-domestic-and-family-violence" TargetMode="External"/><Relationship Id="rId35" Type="http://schemas.openxmlformats.org/officeDocument/2006/relationships/hyperlink" Target="https://www.forgov.qld.gov.au/workplace-package-domestic-and-family-violence" TargetMode="External"/><Relationship Id="rId43" Type="http://schemas.openxmlformats.org/officeDocument/2006/relationships/header" Target="header7.xml"/><Relationship Id="rId48" Type="http://schemas.openxmlformats.org/officeDocument/2006/relationships/footer" Target="footer9.xml"/><Relationship Id="rId8" Type="http://schemas.openxmlformats.org/officeDocument/2006/relationships/image" Target="media/image2.png"/><Relationship Id="rId51"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hyperlink" Target="https://www.justice.qld.gov.au/initiatives/end-domestic-family-violence/about/not-now-not-ever-report" TargetMode="External"/><Relationship Id="rId17" Type="http://schemas.openxmlformats.org/officeDocument/2006/relationships/header" Target="header2.xml"/><Relationship Id="rId33" Type="http://schemas.openxmlformats.org/officeDocument/2006/relationships/hyperlink" Target="https://www.forgov.qld.gov.au/workplace-package-domestic-and-family-violence" TargetMode="External"/><Relationship Id="rId38" Type="http://schemas.openxmlformats.org/officeDocument/2006/relationships/footer" Target="footer4.xml"/><Relationship Id="rId46" Type="http://schemas.openxmlformats.org/officeDocument/2006/relationships/footer" Target="footer8.xml"/><Relationship Id="rId20" Type="http://schemas.openxmlformats.org/officeDocument/2006/relationships/header" Target="header3.xml"/><Relationship Id="rId41"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www.hpw.qld.gov.au/SiteCollectionDocuments/ComprehensiveContractConditions.pdf" TargetMode="External"/><Relationship Id="rId1" Type="http://schemas.openxmlformats.org/officeDocument/2006/relationships/hyperlink" Target="http://www.hpw.qld.gov.au/SiteCollectionDocuments/ComprehensiveContractCondi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3A59EE58A4E345A25B3A9178926C72" ma:contentTypeVersion="21" ma:contentTypeDescription="Create a new document." ma:contentTypeScope="" ma:versionID="0045b051d2a2a24ae547cb1934a09170">
  <xsd:schema xmlns:xsd="http://www.w3.org/2001/XMLSchema" xmlns:xs="http://www.w3.org/2001/XMLSchema" xmlns:p="http://schemas.microsoft.com/office/2006/metadata/properties" xmlns:ns2="6164c57a-bc80-43a9-9581-569824be6d95" xmlns:ns3="d8c1de0c-14be-4349-9595-c66631253391" xmlns:ns4="1f18235b-1f1d-494e-9473-a77a4a9d27c9" targetNamespace="http://schemas.microsoft.com/office/2006/metadata/properties" ma:root="true" ma:fieldsID="0fca1e0053cd3cdf0b97ab4361594ae4" ns2:_="" ns3:_="" ns4:_="">
    <xsd:import namespace="6164c57a-bc80-43a9-9581-569824be6d95"/>
    <xsd:import namespace="d8c1de0c-14be-4349-9595-c66631253391"/>
    <xsd:import namespace="1f18235b-1f1d-494e-9473-a77a4a9d27c9"/>
    <xsd:element name="properties">
      <xsd:complexType>
        <xsd:sequence>
          <xsd:element name="documentManagement">
            <xsd:complexType>
              <xsd:all>
                <xsd:element ref="ns2:JobGUID" minOccurs="0"/>
                <xsd:element ref="ns2:Documenttyp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4c57a-bc80-43a9-9581-569824be6d95" elementFormDefault="qualified">
    <xsd:import namespace="http://schemas.microsoft.com/office/2006/documentManagement/types"/>
    <xsd:import namespace="http://schemas.microsoft.com/office/infopath/2007/PartnerControls"/>
    <xsd:element name="JobGUID" ma:index="4" nillable="true" ma:displayName="Job GUID" ma:description="Linkage to the Job" ma:internalName="JobGUID" ma:readOnly="false">
      <xsd:simpleType>
        <xsd:restriction base="dms:Text">
          <xsd:maxLength value="255"/>
        </xsd:restriction>
      </xsd:simpleType>
    </xsd:element>
    <xsd:element name="Documenttype" ma:index="5" nillable="true" ma:displayName="Document type" ma:internalName="Documenttype" ma:readOnly="fals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c13654-9e0b-40a7-be5f-9925f2f865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c1de0c-14be-4349-9595-c6663125339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21a4827-8d8f-441a-b242-dae82501f7e5}" ma:internalName="TaxCatchAll" ma:showField="CatchAllData" ma:web="d8c1de0c-14be-4349-9595-c666312533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f18235b-1f1d-494e-9473-a77a4a9d27c9"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 xmlns="6164c57a-bc80-43a9-9581-569824be6d95">Update documents</Documenttype>
    <TaxCatchAll xmlns="d8c1de0c-14be-4349-9595-c66631253391" xsi:nil="true"/>
    <lcf76f155ced4ddcb4097134ff3c332f xmlns="6164c57a-bc80-43a9-9581-569824be6d95">
      <Terms xmlns="http://schemas.microsoft.com/office/infopath/2007/PartnerControls"/>
    </lcf76f155ced4ddcb4097134ff3c332f>
    <JobGUID xmlns="6164c57a-bc80-43a9-9581-569824be6d95">121d9d0e-680d-4a7b-803e-c2163c07a499</JobGUID>
  </documentManagement>
</p:properties>
</file>

<file path=customXml/itemProps1.xml><?xml version="1.0" encoding="utf-8"?>
<ds:datastoreItem xmlns:ds="http://schemas.openxmlformats.org/officeDocument/2006/customXml" ds:itemID="{7784851D-2765-4EE3-A36C-BBE680EFF616}"/>
</file>

<file path=customXml/itemProps2.xml><?xml version="1.0" encoding="utf-8"?>
<ds:datastoreItem xmlns:ds="http://schemas.openxmlformats.org/officeDocument/2006/customXml" ds:itemID="{A957D107-55B1-495D-97CB-80A44DBBD78B}"/>
</file>

<file path=customXml/itemProps3.xml><?xml version="1.0" encoding="utf-8"?>
<ds:datastoreItem xmlns:ds="http://schemas.openxmlformats.org/officeDocument/2006/customXml" ds:itemID="{56CDFADB-AD91-4F0A-82F4-74BEAB17AA96}"/>
</file>

<file path=docProps/app.xml><?xml version="1.0" encoding="utf-8"?>
<Properties xmlns="http://schemas.openxmlformats.org/officeDocument/2006/extended-properties" xmlns:vt="http://schemas.openxmlformats.org/officeDocument/2006/docPropsVTypes">
  <Template>Normal</Template>
  <TotalTime>2</TotalTime>
  <Pages>11</Pages>
  <Words>3257</Words>
  <Characters>18571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Ending Domestic and Family Violence: Guidance for Government Buyers</vt:lpstr>
    </vt:vector>
  </TitlesOfParts>
  <Company/>
  <LinksUpToDate>false</LinksUpToDate>
  <CharactersWithSpaces>21785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Ending Domestic and Family Violence: Guidance for Government Buyers</dc:title>
  <dc:subject>Ending Domestic and Family Violence: Guidance for Government Buyers</dc:subject>
  <dc:creator>Department of Energy and Public Works</dc:creator>
  <cp:keywords>cover; portrait; a4</cp:keywords>
  <cp:lastModifiedBy>Fiona Oliver</cp:lastModifiedBy>
  <cp:revision>2</cp:revision>
  <dcterms:created xsi:type="dcterms:W3CDTF">2023-11-27T05:06:00Z</dcterms:created>
  <dcterms:modified xsi:type="dcterms:W3CDTF">2023-11-27T05:06:00Z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1653140026</vt:i4>
  </property>
  <property fmtid="{D5CDD505-2E9C-101B-9397-08002B2CF9AE}" pid="3" name="ContentTypeId">
    <vt:lpwstr>0x010100253A59EE58A4E345A25B3A9178926C72</vt:lpwstr>
  </property>
</Properties>
</file>